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3DB0F" w14:textId="2E738173" w:rsidR="00BF568F" w:rsidRPr="00BF568F" w:rsidRDefault="00BF568F" w:rsidP="001A1909">
      <w:pPr>
        <w:jc w:val="both"/>
        <w:rPr>
          <w:rFonts w:ascii="Calibri" w:hAnsi="Calibri" w:cs="Calibri"/>
          <w:b/>
          <w:bCs/>
          <w:color w:val="4C94D8" w:themeColor="text2" w:themeTint="80"/>
        </w:rPr>
      </w:pPr>
      <w:r w:rsidRPr="00BF568F">
        <w:rPr>
          <w:rFonts w:ascii="Calibri" w:hAnsi="Calibri" w:cs="Calibri"/>
          <w:b/>
          <w:bCs/>
          <w:color w:val="4C94D8" w:themeColor="text2" w:themeTint="80"/>
        </w:rPr>
        <w:t>Käesolevaga edastan SA Pärnu muuseumi vastused antud küsimustikule</w:t>
      </w:r>
    </w:p>
    <w:p w14:paraId="0A20C21D" w14:textId="7862ED3B" w:rsidR="00370581" w:rsidRPr="00370581" w:rsidRDefault="00370581" w:rsidP="001A1909">
      <w:pPr>
        <w:jc w:val="both"/>
        <w:rPr>
          <w:rFonts w:ascii="Times New Roman" w:hAnsi="Times New Roman" w:cs="Times New Roman"/>
        </w:rPr>
      </w:pPr>
      <w:r w:rsidRPr="00370581">
        <w:rPr>
          <w:rFonts w:ascii="Times New Roman" w:hAnsi="Times New Roman" w:cs="Times New Roman"/>
          <w:b/>
          <w:bCs/>
        </w:rPr>
        <w:t>AIG(2025)10</w:t>
      </w:r>
      <w:r w:rsidRPr="00370581">
        <w:rPr>
          <w:rFonts w:ascii="Times New Roman" w:hAnsi="Times New Roman" w:cs="Times New Roman"/>
        </w:rPr>
        <w:br/>
      </w:r>
      <w:r w:rsidRPr="00370581">
        <w:rPr>
          <w:rFonts w:ascii="Times New Roman" w:hAnsi="Times New Roman" w:cs="Times New Roman"/>
          <w:b/>
          <w:bCs/>
        </w:rPr>
        <w:t>7. november 2025</w:t>
      </w:r>
    </w:p>
    <w:p w14:paraId="25C37F1F" w14:textId="77777777" w:rsidR="00370581" w:rsidRPr="00370581" w:rsidRDefault="00370581" w:rsidP="001A1909">
      <w:pPr>
        <w:jc w:val="both"/>
        <w:rPr>
          <w:rFonts w:ascii="Times New Roman" w:hAnsi="Times New Roman" w:cs="Times New Roman"/>
        </w:rPr>
      </w:pPr>
      <w:r w:rsidRPr="00370581">
        <w:rPr>
          <w:rFonts w:ascii="Times New Roman" w:hAnsi="Times New Roman" w:cs="Times New Roman"/>
          <w:b/>
          <w:bCs/>
        </w:rPr>
        <w:t>Euroopa Nõukogu juurdepääsuteabe töörühm (Access Info Group – AIG)</w:t>
      </w:r>
      <w:r w:rsidRPr="00370581">
        <w:rPr>
          <w:rFonts w:ascii="Times New Roman" w:hAnsi="Times New Roman" w:cs="Times New Roman"/>
        </w:rPr>
        <w:br/>
      </w:r>
      <w:r w:rsidRPr="00370581">
        <w:rPr>
          <w:rFonts w:ascii="Times New Roman" w:hAnsi="Times New Roman" w:cs="Times New Roman"/>
          <w:b/>
          <w:bCs/>
        </w:rPr>
        <w:t>Euroopa Nõukogu ametlikele dokumentidele juurdepääsu konventsioon (CETS nr 205)</w:t>
      </w:r>
    </w:p>
    <w:p w14:paraId="57F07EA9" w14:textId="77777777" w:rsidR="00370581" w:rsidRPr="00370581" w:rsidRDefault="00370581" w:rsidP="001A1909">
      <w:pPr>
        <w:jc w:val="both"/>
        <w:rPr>
          <w:rFonts w:ascii="Times New Roman" w:hAnsi="Times New Roman" w:cs="Times New Roman"/>
          <w:b/>
          <w:bCs/>
        </w:rPr>
      </w:pPr>
      <w:r w:rsidRPr="00370581">
        <w:rPr>
          <w:rFonts w:ascii="Times New Roman" w:hAnsi="Times New Roman" w:cs="Times New Roman"/>
          <w:b/>
          <w:bCs/>
        </w:rPr>
        <w:t>Temaatiline seire dokumendihalduse ja säilitamise valdkonnas</w:t>
      </w:r>
    </w:p>
    <w:p w14:paraId="4037EE4A" w14:textId="77777777" w:rsidR="00370581" w:rsidRPr="00370581" w:rsidRDefault="00370581" w:rsidP="001A1909">
      <w:pPr>
        <w:jc w:val="both"/>
        <w:rPr>
          <w:rFonts w:ascii="Times New Roman" w:hAnsi="Times New Roman" w:cs="Times New Roman"/>
        </w:rPr>
      </w:pPr>
      <w:r w:rsidRPr="00370581">
        <w:rPr>
          <w:rFonts w:ascii="Times New Roman" w:hAnsi="Times New Roman" w:cs="Times New Roman"/>
          <w:b/>
          <w:bCs/>
        </w:rPr>
        <w:t>Küsimustik konventsiooniosalistele</w:t>
      </w:r>
    </w:p>
    <w:p w14:paraId="3CBD5F01" w14:textId="77777777" w:rsidR="00370581" w:rsidRPr="00370581" w:rsidRDefault="00000000" w:rsidP="001A1909">
      <w:pPr>
        <w:jc w:val="both"/>
        <w:rPr>
          <w:rFonts w:ascii="Times New Roman" w:hAnsi="Times New Roman" w:cs="Times New Roman"/>
        </w:rPr>
      </w:pPr>
      <w:r>
        <w:rPr>
          <w:rFonts w:ascii="Times New Roman" w:hAnsi="Times New Roman" w:cs="Times New Roman"/>
        </w:rPr>
        <w:pict w14:anchorId="05B04976">
          <v:rect id="_x0000_i1025" style="width:0;height:1.5pt" o:hralign="center" o:hrstd="t" o:hr="t" fillcolor="#a0a0a0" stroked="f"/>
        </w:pict>
      </w:r>
    </w:p>
    <w:p w14:paraId="47F28633" w14:textId="77777777" w:rsidR="00370581" w:rsidRPr="00370581" w:rsidRDefault="00370581" w:rsidP="001A1909">
      <w:pPr>
        <w:jc w:val="both"/>
        <w:rPr>
          <w:rFonts w:ascii="Times New Roman" w:hAnsi="Times New Roman" w:cs="Times New Roman"/>
          <w:b/>
          <w:bCs/>
        </w:rPr>
      </w:pPr>
      <w:r w:rsidRPr="00370581">
        <w:rPr>
          <w:rFonts w:ascii="Times New Roman" w:hAnsi="Times New Roman" w:cs="Times New Roman"/>
          <w:b/>
          <w:bCs/>
        </w:rPr>
        <w:t>A. Sissejuhatus</w:t>
      </w:r>
    </w:p>
    <w:p w14:paraId="3E132E64" w14:textId="77777777" w:rsidR="00370581" w:rsidRPr="00370581" w:rsidRDefault="00370581" w:rsidP="001A1909">
      <w:pPr>
        <w:jc w:val="both"/>
        <w:rPr>
          <w:rFonts w:ascii="Times New Roman" w:hAnsi="Times New Roman" w:cs="Times New Roman"/>
        </w:rPr>
      </w:pPr>
      <w:r w:rsidRPr="00370581">
        <w:rPr>
          <w:rFonts w:ascii="Times New Roman" w:hAnsi="Times New Roman" w:cs="Times New Roman"/>
        </w:rPr>
        <w:t>Euroopa Nõukogu juurdepääsuteabe töörühm (AIG) on lõpetanud Euroopa Nõukogu ametlikele dokumentidele juurdepääsu konventsiooni (CETS nr 205, edaspidi konventsioon) rakendamise lähtehindamise 15 osalisriigis. Samuti on AIG avaldanud oma seisukoha konventsiooni artikli 1 lõike 2 punkti b tähenduses mõiste „ametlik dokument“ määratluse kohta.</w:t>
      </w:r>
    </w:p>
    <w:p w14:paraId="00E78055" w14:textId="77777777" w:rsidR="00370581" w:rsidRPr="00370581" w:rsidRDefault="00370581" w:rsidP="001A1909">
      <w:pPr>
        <w:jc w:val="both"/>
        <w:rPr>
          <w:rFonts w:ascii="Times New Roman" w:hAnsi="Times New Roman" w:cs="Times New Roman"/>
        </w:rPr>
      </w:pPr>
      <w:r w:rsidRPr="00370581">
        <w:rPr>
          <w:rFonts w:ascii="Times New Roman" w:hAnsi="Times New Roman" w:cs="Times New Roman"/>
        </w:rPr>
        <w:t>AIG jätkab nüüd konventsiooni rakendamise seiret konventsiooni artikli 11 lõike 1 alusel. Käesoleva küsimustiku abil kogub AIG teavet dokumendihalduse ja dokumentide säilitamise korralduse kohta.</w:t>
      </w:r>
    </w:p>
    <w:p w14:paraId="4C32F3BA" w14:textId="77777777" w:rsidR="00370581" w:rsidRPr="00370581" w:rsidRDefault="00370581" w:rsidP="001A1909">
      <w:pPr>
        <w:jc w:val="both"/>
        <w:rPr>
          <w:rFonts w:ascii="Times New Roman" w:hAnsi="Times New Roman" w:cs="Times New Roman"/>
        </w:rPr>
      </w:pPr>
      <w:r w:rsidRPr="00370581">
        <w:rPr>
          <w:rFonts w:ascii="Times New Roman" w:hAnsi="Times New Roman" w:cs="Times New Roman"/>
        </w:rPr>
        <w:t>Avaliku võimu asutuste valduses olevate dokumentide (vt konventsiooni artikli 1 lõike 2 punkt a) tõhus haldamine ning selgete ja kehtestatud säilitamisreeglite kohaldamine tagab, et dokumendid on olemas ja kergesti kättesaadavad. Seetõttu käsitleb AIG konventsiooni artikli 9 punktide c ja d alusel ametlike dokumentide haldamise ja säilitamise küsimusi.</w:t>
      </w:r>
    </w:p>
    <w:p w14:paraId="59BCFEE9" w14:textId="77777777" w:rsidR="00370581" w:rsidRPr="00370581" w:rsidRDefault="00370581" w:rsidP="001A1909">
      <w:pPr>
        <w:jc w:val="both"/>
        <w:rPr>
          <w:rFonts w:ascii="Times New Roman" w:hAnsi="Times New Roman" w:cs="Times New Roman"/>
        </w:rPr>
      </w:pPr>
      <w:r w:rsidRPr="00370581">
        <w:rPr>
          <w:rFonts w:ascii="Times New Roman" w:hAnsi="Times New Roman" w:cs="Times New Roman"/>
        </w:rPr>
        <w:t>Vastavalt konventsiooni artikli 11 lõikele 2 ja AIG kodukorra reeglile 30.1 kutsub AIG asjakohast teavet esitama ka valitsusväliseid organisatsioone.</w:t>
      </w:r>
    </w:p>
    <w:p w14:paraId="428C1BDE" w14:textId="77777777" w:rsidR="00370581" w:rsidRPr="00370581" w:rsidRDefault="00370581" w:rsidP="001A1909">
      <w:pPr>
        <w:jc w:val="both"/>
        <w:rPr>
          <w:rFonts w:ascii="Times New Roman" w:hAnsi="Times New Roman" w:cs="Times New Roman"/>
        </w:rPr>
      </w:pPr>
      <w:r w:rsidRPr="00370581">
        <w:rPr>
          <w:rFonts w:ascii="Times New Roman" w:hAnsi="Times New Roman" w:cs="Times New Roman"/>
        </w:rPr>
        <w:t>Vastused käesolevale küsimustikule koos võimalike lisamaterjalidega tuleb esitada ühes Euroopa Nõukogu ametlikus keeles (inglise või prantsuse keeles).</w:t>
      </w:r>
    </w:p>
    <w:p w14:paraId="1415EAB8" w14:textId="77777777" w:rsidR="00370581" w:rsidRPr="00370581" w:rsidRDefault="00000000" w:rsidP="001A1909">
      <w:pPr>
        <w:jc w:val="both"/>
        <w:rPr>
          <w:rFonts w:ascii="Times New Roman" w:hAnsi="Times New Roman" w:cs="Times New Roman"/>
        </w:rPr>
      </w:pPr>
      <w:r>
        <w:rPr>
          <w:rFonts w:ascii="Times New Roman" w:hAnsi="Times New Roman" w:cs="Times New Roman"/>
        </w:rPr>
        <w:pict w14:anchorId="56FEDAE7">
          <v:rect id="_x0000_i1026" style="width:0;height:1.5pt" o:hralign="center" o:hrstd="t" o:hr="t" fillcolor="#a0a0a0" stroked="f"/>
        </w:pict>
      </w:r>
    </w:p>
    <w:p w14:paraId="27DA4ADE" w14:textId="77777777" w:rsidR="00370581" w:rsidRPr="00370581" w:rsidRDefault="00370581" w:rsidP="001A1909">
      <w:pPr>
        <w:jc w:val="both"/>
        <w:rPr>
          <w:rFonts w:ascii="Times New Roman" w:hAnsi="Times New Roman" w:cs="Times New Roman"/>
          <w:b/>
          <w:bCs/>
        </w:rPr>
      </w:pPr>
      <w:r w:rsidRPr="00370581">
        <w:rPr>
          <w:rFonts w:ascii="Times New Roman" w:hAnsi="Times New Roman" w:cs="Times New Roman"/>
          <w:b/>
          <w:bCs/>
        </w:rPr>
        <w:t>B. Küsimused</w:t>
      </w:r>
    </w:p>
    <w:p w14:paraId="7C76FF0F" w14:textId="77777777" w:rsidR="00370581" w:rsidRDefault="00370581" w:rsidP="001A1909">
      <w:pPr>
        <w:numPr>
          <w:ilvl w:val="0"/>
          <w:numId w:val="1"/>
        </w:numPr>
        <w:jc w:val="both"/>
        <w:rPr>
          <w:rFonts w:ascii="Times New Roman" w:hAnsi="Times New Roman" w:cs="Times New Roman"/>
        </w:rPr>
      </w:pPr>
      <w:r w:rsidRPr="00370581">
        <w:rPr>
          <w:rFonts w:ascii="Times New Roman" w:hAnsi="Times New Roman" w:cs="Times New Roman"/>
        </w:rPr>
        <w:t>Kuidas on avaliku võimu asutustes reguleeritud dokumentide haldamine, säilitamine ja arhiveerimine? Palun esitage asjaomaste õigusaktide ametlik tõlge ühes Euroopa Nõukogu ametlikus keeles (inglise või prantsuse keeles).</w:t>
      </w:r>
    </w:p>
    <w:p w14:paraId="409175D6" w14:textId="77777777" w:rsidR="004059DC" w:rsidRPr="00AB55D9" w:rsidRDefault="004059DC" w:rsidP="00AB55D9">
      <w:pPr>
        <w:ind w:left="720"/>
        <w:jc w:val="both"/>
        <w:rPr>
          <w:rFonts w:ascii="Times New Roman" w:hAnsi="Times New Roman" w:cs="Times New Roman"/>
          <w:color w:val="FF0000"/>
        </w:rPr>
      </w:pPr>
    </w:p>
    <w:p w14:paraId="1B1B226A" w14:textId="41D25122" w:rsidR="0090364D" w:rsidRPr="00EA0172" w:rsidRDefault="0090364D" w:rsidP="00EA0172">
      <w:pPr>
        <w:spacing w:after="0" w:line="240" w:lineRule="auto"/>
        <w:ind w:firstLine="708"/>
        <w:jc w:val="both"/>
        <w:rPr>
          <w:rFonts w:ascii="Calibri" w:hAnsi="Calibri" w:cs="Calibri"/>
          <w:color w:val="4C94D8" w:themeColor="text2" w:themeTint="80"/>
        </w:rPr>
      </w:pPr>
      <w:r w:rsidRPr="00EA0172">
        <w:rPr>
          <w:rFonts w:ascii="Calibri" w:hAnsi="Calibri" w:cs="Calibri"/>
          <w:color w:val="4C94D8" w:themeColor="text2" w:themeTint="80"/>
        </w:rPr>
        <w:t>Infosüsteemi reguleeriv muu õigusakt:</w:t>
      </w:r>
    </w:p>
    <w:p w14:paraId="0D9324BF" w14:textId="7CE923C6" w:rsidR="0090364D" w:rsidRPr="00EA0172" w:rsidRDefault="0090364D" w:rsidP="00EA0172">
      <w:pPr>
        <w:pStyle w:val="ListParagraph"/>
        <w:numPr>
          <w:ilvl w:val="0"/>
          <w:numId w:val="2"/>
        </w:numPr>
        <w:spacing w:after="0" w:line="240" w:lineRule="auto"/>
        <w:jc w:val="both"/>
        <w:rPr>
          <w:rFonts w:ascii="Calibri" w:hAnsi="Calibri" w:cs="Calibri"/>
          <w:color w:val="4C94D8" w:themeColor="text2" w:themeTint="80"/>
        </w:rPr>
      </w:pPr>
      <w:r w:rsidRPr="00EA0172">
        <w:rPr>
          <w:rFonts w:ascii="Calibri" w:hAnsi="Calibri" w:cs="Calibri"/>
          <w:color w:val="4C94D8" w:themeColor="text2" w:themeTint="80"/>
        </w:rPr>
        <w:t>Arhiivieeskiri</w:t>
      </w:r>
    </w:p>
    <w:p w14:paraId="3DB29893" w14:textId="2E2E09C8" w:rsidR="0090364D" w:rsidRPr="00EA0172" w:rsidRDefault="0090364D" w:rsidP="00EA0172">
      <w:pPr>
        <w:pStyle w:val="ListParagraph"/>
        <w:numPr>
          <w:ilvl w:val="0"/>
          <w:numId w:val="2"/>
        </w:numPr>
        <w:spacing w:after="0" w:line="240" w:lineRule="auto"/>
        <w:jc w:val="both"/>
        <w:rPr>
          <w:rFonts w:ascii="Calibri" w:hAnsi="Calibri" w:cs="Calibri"/>
          <w:color w:val="4C94D8" w:themeColor="text2" w:themeTint="80"/>
        </w:rPr>
      </w:pPr>
      <w:r w:rsidRPr="00EA0172">
        <w:rPr>
          <w:rFonts w:ascii="Calibri" w:hAnsi="Calibri" w:cs="Calibri"/>
          <w:color w:val="4C94D8" w:themeColor="text2" w:themeTint="80"/>
        </w:rPr>
        <w:t>Arhiiviseadus</w:t>
      </w:r>
    </w:p>
    <w:p w14:paraId="4B4AED4F" w14:textId="386AC575" w:rsidR="0090364D" w:rsidRPr="00EA0172" w:rsidRDefault="0090364D" w:rsidP="00EA0172">
      <w:pPr>
        <w:pStyle w:val="ListParagraph"/>
        <w:numPr>
          <w:ilvl w:val="0"/>
          <w:numId w:val="2"/>
        </w:numPr>
        <w:spacing w:after="0" w:line="240" w:lineRule="auto"/>
        <w:jc w:val="both"/>
        <w:rPr>
          <w:rFonts w:ascii="Calibri" w:hAnsi="Calibri" w:cs="Calibri"/>
          <w:color w:val="4C94D8" w:themeColor="text2" w:themeTint="80"/>
        </w:rPr>
      </w:pPr>
      <w:r w:rsidRPr="00EA0172">
        <w:rPr>
          <w:rFonts w:ascii="Calibri" w:hAnsi="Calibri" w:cs="Calibri"/>
          <w:color w:val="4C94D8" w:themeColor="text2" w:themeTint="80"/>
        </w:rPr>
        <w:t>Avaliku teabe seadus</w:t>
      </w:r>
    </w:p>
    <w:p w14:paraId="0FEFDFEC" w14:textId="4F531826" w:rsidR="0090364D" w:rsidRPr="00EA0172" w:rsidRDefault="0090364D" w:rsidP="00EA0172">
      <w:pPr>
        <w:pStyle w:val="ListParagraph"/>
        <w:numPr>
          <w:ilvl w:val="0"/>
          <w:numId w:val="2"/>
        </w:numPr>
        <w:spacing w:after="0" w:line="240" w:lineRule="auto"/>
        <w:jc w:val="both"/>
        <w:rPr>
          <w:rFonts w:ascii="Calibri" w:hAnsi="Calibri" w:cs="Calibri"/>
          <w:color w:val="4C94D8" w:themeColor="text2" w:themeTint="80"/>
        </w:rPr>
      </w:pPr>
      <w:r w:rsidRPr="00EA0172">
        <w:rPr>
          <w:rFonts w:ascii="Calibri" w:hAnsi="Calibri" w:cs="Calibri"/>
          <w:color w:val="4C94D8" w:themeColor="text2" w:themeTint="80"/>
        </w:rPr>
        <w:t>Teenuste korraldamise ja teabehalduse alused</w:t>
      </w:r>
    </w:p>
    <w:p w14:paraId="12FAFDF8" w14:textId="77777777" w:rsidR="004059DC" w:rsidRPr="00EA0172" w:rsidRDefault="004059DC" w:rsidP="00EA0172">
      <w:pPr>
        <w:spacing w:after="0" w:line="240" w:lineRule="auto"/>
        <w:ind w:left="720"/>
        <w:jc w:val="both"/>
        <w:rPr>
          <w:rFonts w:ascii="Calibri" w:hAnsi="Calibri" w:cs="Calibri"/>
          <w:color w:val="4C94D8" w:themeColor="text2" w:themeTint="80"/>
        </w:rPr>
      </w:pPr>
      <w:r w:rsidRPr="00EA0172">
        <w:rPr>
          <w:rFonts w:ascii="Calibri" w:hAnsi="Calibri" w:cs="Calibri"/>
          <w:color w:val="4C94D8" w:themeColor="text2" w:themeTint="80"/>
        </w:rPr>
        <w:lastRenderedPageBreak/>
        <w:t>Vastavalt avaliku teabe seadusele on asutuse dokumendiregister digitaalselt peetav andmekogu asutusse saabunud ja asutuses koostatud dokumentide registreerimiseks.</w:t>
      </w:r>
    </w:p>
    <w:p w14:paraId="41EDCD2A" w14:textId="77777777" w:rsidR="004059DC" w:rsidRPr="00EA0172" w:rsidRDefault="004059DC" w:rsidP="00EA0172">
      <w:pPr>
        <w:spacing w:after="0" w:line="240" w:lineRule="auto"/>
        <w:ind w:left="720"/>
        <w:jc w:val="both"/>
        <w:rPr>
          <w:rFonts w:ascii="Calibri" w:hAnsi="Calibri" w:cs="Calibri"/>
          <w:color w:val="4C94D8" w:themeColor="text2" w:themeTint="80"/>
        </w:rPr>
      </w:pPr>
      <w:r w:rsidRPr="00EA0172">
        <w:rPr>
          <w:rFonts w:ascii="Calibri" w:hAnsi="Calibri" w:cs="Calibri"/>
          <w:color w:val="4C94D8" w:themeColor="text2" w:themeTint="80"/>
        </w:rPr>
        <w:t>Puhkuste ja lähetuste korraldustega on võimalik tutvuda riigitöötaja iseteenindusportaali (RTIP).</w:t>
      </w:r>
    </w:p>
    <w:p w14:paraId="5AE49554" w14:textId="77777777" w:rsidR="004059DC" w:rsidRPr="00EA0172" w:rsidRDefault="004059DC" w:rsidP="00EA0172">
      <w:pPr>
        <w:spacing w:after="0" w:line="240" w:lineRule="auto"/>
        <w:ind w:left="720"/>
        <w:jc w:val="both"/>
        <w:rPr>
          <w:rFonts w:ascii="Calibri" w:hAnsi="Calibri" w:cs="Calibri"/>
          <w:color w:val="4C94D8" w:themeColor="text2" w:themeTint="80"/>
        </w:rPr>
      </w:pPr>
      <w:r w:rsidRPr="00EA0172">
        <w:rPr>
          <w:rFonts w:ascii="Calibri" w:hAnsi="Calibri" w:cs="Calibri"/>
          <w:color w:val="4C94D8" w:themeColor="text2" w:themeTint="80"/>
        </w:rPr>
        <w:t>Riigieelarveliste toetuste eraldamise dokumente menetletakse Kultuuriministeeriumi toetuste taotlemise e-keskkonnas avaneb uues vahekaardis.</w:t>
      </w:r>
    </w:p>
    <w:p w14:paraId="7647A6E2" w14:textId="77777777" w:rsidR="004059DC" w:rsidRPr="00EA0172" w:rsidRDefault="004059DC" w:rsidP="00EA0172">
      <w:pPr>
        <w:spacing w:after="0" w:line="240" w:lineRule="auto"/>
        <w:jc w:val="both"/>
        <w:rPr>
          <w:rFonts w:ascii="Times New Roman" w:hAnsi="Times New Roman" w:cs="Times New Roman"/>
          <w:color w:val="4C94D8" w:themeColor="text2" w:themeTint="80"/>
        </w:rPr>
      </w:pPr>
    </w:p>
    <w:p w14:paraId="7C23EF89" w14:textId="77777777" w:rsidR="00370581" w:rsidRDefault="00370581" w:rsidP="001A1909">
      <w:pPr>
        <w:numPr>
          <w:ilvl w:val="0"/>
          <w:numId w:val="1"/>
        </w:numPr>
        <w:jc w:val="both"/>
        <w:rPr>
          <w:rFonts w:ascii="Times New Roman" w:hAnsi="Times New Roman" w:cs="Times New Roman"/>
        </w:rPr>
      </w:pPr>
      <w:r w:rsidRPr="00370581">
        <w:rPr>
          <w:rFonts w:ascii="Times New Roman" w:hAnsi="Times New Roman" w:cs="Times New Roman"/>
        </w:rPr>
        <w:t>Kas kõik avaliku võimu asutuse valduses olevad dokumendid registreeritakse? Kui jah, siis millised andmed dokumentide kohta registrisse kantakse? Kes vastutab dokumentide registreerimise eest? Millisel ajahetkel registreerimine toimub?</w:t>
      </w:r>
    </w:p>
    <w:p w14:paraId="0DDDD48D" w14:textId="1AC4531E" w:rsidR="00EA0172" w:rsidRPr="00EA0172" w:rsidRDefault="00EA0172" w:rsidP="00EA0172">
      <w:pPr>
        <w:ind w:left="720"/>
        <w:jc w:val="both"/>
        <w:rPr>
          <w:rFonts w:ascii="Calibri" w:hAnsi="Calibri" w:cs="Calibri"/>
          <w:color w:val="4C94D8" w:themeColor="text2" w:themeTint="80"/>
        </w:rPr>
      </w:pPr>
      <w:r w:rsidRPr="00EA0172">
        <w:rPr>
          <w:rFonts w:ascii="Calibri" w:hAnsi="Calibri" w:cs="Calibri"/>
          <w:color w:val="4C94D8" w:themeColor="text2" w:themeTint="80"/>
        </w:rPr>
        <w:t>Jah, registreeritakse.</w:t>
      </w:r>
    </w:p>
    <w:p w14:paraId="61495D00" w14:textId="1416AD14" w:rsidR="00EA0172" w:rsidRPr="00EA0172" w:rsidRDefault="00EA0172" w:rsidP="00EA0172">
      <w:pPr>
        <w:pStyle w:val="ListParagraph"/>
        <w:numPr>
          <w:ilvl w:val="1"/>
          <w:numId w:val="1"/>
        </w:numPr>
        <w:jc w:val="both"/>
        <w:rPr>
          <w:rFonts w:ascii="Calibri" w:hAnsi="Calibri" w:cs="Calibri"/>
          <w:color w:val="4C94D8" w:themeColor="text2" w:themeTint="80"/>
        </w:rPr>
      </w:pPr>
      <w:r w:rsidRPr="00EA0172">
        <w:rPr>
          <w:rFonts w:ascii="Calibri" w:hAnsi="Calibri" w:cs="Calibri"/>
          <w:color w:val="4C94D8" w:themeColor="text2" w:themeTint="80"/>
        </w:rPr>
        <w:t>Sisse tulnud, välja läinud kirjad</w:t>
      </w:r>
    </w:p>
    <w:p w14:paraId="343631EC" w14:textId="44A749A5" w:rsidR="00EA0172" w:rsidRPr="00EA0172" w:rsidRDefault="00EA0172" w:rsidP="00EA0172">
      <w:pPr>
        <w:pStyle w:val="ListParagraph"/>
        <w:numPr>
          <w:ilvl w:val="1"/>
          <w:numId w:val="1"/>
        </w:numPr>
        <w:jc w:val="both"/>
        <w:rPr>
          <w:rFonts w:ascii="Calibri" w:hAnsi="Calibri" w:cs="Calibri"/>
          <w:color w:val="4C94D8" w:themeColor="text2" w:themeTint="80"/>
        </w:rPr>
      </w:pPr>
      <w:r w:rsidRPr="00EA0172">
        <w:rPr>
          <w:rFonts w:ascii="Calibri" w:hAnsi="Calibri" w:cs="Calibri"/>
          <w:color w:val="4C94D8" w:themeColor="text2" w:themeTint="80"/>
        </w:rPr>
        <w:t>Lepingud</w:t>
      </w:r>
    </w:p>
    <w:p w14:paraId="4BE9F6E1" w14:textId="7CC8DCC4" w:rsidR="00EA0172" w:rsidRPr="00EA0172" w:rsidRDefault="00EA0172" w:rsidP="00EA0172">
      <w:pPr>
        <w:pStyle w:val="ListParagraph"/>
        <w:numPr>
          <w:ilvl w:val="1"/>
          <w:numId w:val="1"/>
        </w:numPr>
        <w:jc w:val="both"/>
        <w:rPr>
          <w:rFonts w:ascii="Calibri" w:hAnsi="Calibri" w:cs="Calibri"/>
          <w:color w:val="4C94D8" w:themeColor="text2" w:themeTint="80"/>
        </w:rPr>
      </w:pPr>
      <w:r w:rsidRPr="00EA0172">
        <w:rPr>
          <w:rFonts w:ascii="Calibri" w:hAnsi="Calibri" w:cs="Calibri"/>
          <w:color w:val="4C94D8" w:themeColor="text2" w:themeTint="80"/>
        </w:rPr>
        <w:t>Teenuste hanked</w:t>
      </w:r>
    </w:p>
    <w:p w14:paraId="59545AC4" w14:textId="5C631596" w:rsidR="00EA0172" w:rsidRPr="00EA0172" w:rsidRDefault="00EA0172" w:rsidP="00EA0172">
      <w:pPr>
        <w:pStyle w:val="ListParagraph"/>
        <w:numPr>
          <w:ilvl w:val="1"/>
          <w:numId w:val="1"/>
        </w:numPr>
        <w:jc w:val="both"/>
        <w:rPr>
          <w:rFonts w:ascii="Calibri" w:hAnsi="Calibri" w:cs="Calibri"/>
          <w:color w:val="4C94D8" w:themeColor="text2" w:themeTint="80"/>
        </w:rPr>
      </w:pPr>
      <w:r w:rsidRPr="00EA0172">
        <w:rPr>
          <w:rFonts w:ascii="Calibri" w:hAnsi="Calibri" w:cs="Calibri"/>
          <w:color w:val="4C94D8" w:themeColor="text2" w:themeTint="80"/>
        </w:rPr>
        <w:t>Käskkirjad</w:t>
      </w:r>
    </w:p>
    <w:p w14:paraId="51C49766" w14:textId="77777777" w:rsidR="00EA0172" w:rsidRPr="00EA0172" w:rsidRDefault="00EA0172" w:rsidP="00EA0172">
      <w:pPr>
        <w:pStyle w:val="ListParagraph"/>
        <w:ind w:left="1440"/>
        <w:jc w:val="both"/>
        <w:rPr>
          <w:rFonts w:ascii="Calibri" w:hAnsi="Calibri" w:cs="Calibri"/>
          <w:color w:val="4C94D8" w:themeColor="text2" w:themeTint="80"/>
        </w:rPr>
      </w:pPr>
      <w:r w:rsidRPr="00EA0172">
        <w:rPr>
          <w:rFonts w:ascii="Calibri" w:hAnsi="Calibri" w:cs="Calibri"/>
          <w:color w:val="4C94D8" w:themeColor="text2" w:themeTint="80"/>
        </w:rPr>
        <w:t xml:space="preserve">Meil on ühine register, milles teeb sissekande  </w:t>
      </w:r>
    </w:p>
    <w:p w14:paraId="12CFF73E" w14:textId="46617B10" w:rsidR="00EA0172" w:rsidRPr="00EA0172" w:rsidRDefault="00EA0172" w:rsidP="00EA0172">
      <w:pPr>
        <w:pStyle w:val="ListParagraph"/>
        <w:ind w:left="1440"/>
        <w:jc w:val="both"/>
        <w:rPr>
          <w:rFonts w:ascii="Calibri" w:hAnsi="Calibri" w:cs="Calibri"/>
          <w:color w:val="4C94D8" w:themeColor="text2" w:themeTint="80"/>
        </w:rPr>
      </w:pPr>
      <w:r w:rsidRPr="00EA0172">
        <w:rPr>
          <w:rFonts w:ascii="Calibri" w:hAnsi="Calibri" w:cs="Calibri"/>
          <w:color w:val="4C94D8" w:themeColor="text2" w:themeTint="80"/>
        </w:rPr>
        <w:t xml:space="preserve"> töötaja, kes antud dokumenti koostab</w:t>
      </w:r>
      <w:r>
        <w:rPr>
          <w:rFonts w:ascii="Calibri" w:hAnsi="Calibri" w:cs="Calibri"/>
          <w:color w:val="4C94D8" w:themeColor="text2" w:themeTint="80"/>
        </w:rPr>
        <w:t>. Sissekanne tehakse enne dokumendi edastamist.</w:t>
      </w:r>
    </w:p>
    <w:p w14:paraId="09A95C2D" w14:textId="77777777" w:rsidR="00370581" w:rsidRDefault="00370581" w:rsidP="001A1909">
      <w:pPr>
        <w:numPr>
          <w:ilvl w:val="0"/>
          <w:numId w:val="1"/>
        </w:numPr>
        <w:jc w:val="both"/>
        <w:rPr>
          <w:rFonts w:ascii="Times New Roman" w:hAnsi="Times New Roman" w:cs="Times New Roman"/>
        </w:rPr>
      </w:pPr>
      <w:r w:rsidRPr="00370581">
        <w:rPr>
          <w:rFonts w:ascii="Times New Roman" w:hAnsi="Times New Roman" w:cs="Times New Roman"/>
        </w:rPr>
        <w:t>Kas dokumentide registreerimise nõuetest tehakse erandeid nende sisu alusel?</w:t>
      </w:r>
    </w:p>
    <w:p w14:paraId="1D1A2BB5" w14:textId="64DE82F6" w:rsidR="00FE20CC" w:rsidRDefault="002C6B87" w:rsidP="00EA0172">
      <w:pPr>
        <w:spacing w:after="0" w:line="240" w:lineRule="auto"/>
        <w:ind w:left="720"/>
        <w:jc w:val="both"/>
        <w:rPr>
          <w:rFonts w:ascii="Calibri" w:hAnsi="Calibri" w:cs="Calibri"/>
          <w:color w:val="4C94D8" w:themeColor="text2" w:themeTint="80"/>
        </w:rPr>
      </w:pPr>
      <w:proofErr w:type="spellStart"/>
      <w:r w:rsidRPr="00EA0172">
        <w:rPr>
          <w:rFonts w:ascii="Calibri" w:hAnsi="Calibri" w:cs="Calibri"/>
          <w:color w:val="4C94D8" w:themeColor="text2" w:themeTint="80"/>
        </w:rPr>
        <w:t>MuIS</w:t>
      </w:r>
      <w:proofErr w:type="spellEnd"/>
      <w:r w:rsidRPr="00EA0172">
        <w:rPr>
          <w:rFonts w:ascii="Calibri" w:hAnsi="Calibri" w:cs="Calibri"/>
          <w:color w:val="4C94D8" w:themeColor="text2" w:themeTint="80"/>
        </w:rPr>
        <w:t xml:space="preserve"> - </w:t>
      </w:r>
      <w:r w:rsidR="00FE20CC" w:rsidRPr="00EA0172">
        <w:rPr>
          <w:rFonts w:ascii="Calibri" w:hAnsi="Calibri" w:cs="Calibri"/>
          <w:color w:val="4C94D8" w:themeColor="text2" w:themeTint="80"/>
        </w:rPr>
        <w:t xml:space="preserve">Toetudes õigusaktidele lähtutakse </w:t>
      </w:r>
      <w:proofErr w:type="spellStart"/>
      <w:r w:rsidR="00FE20CC" w:rsidRPr="00EA0172">
        <w:rPr>
          <w:rFonts w:ascii="Calibri" w:hAnsi="Calibri" w:cs="Calibri"/>
          <w:color w:val="4C94D8" w:themeColor="text2" w:themeTint="80"/>
        </w:rPr>
        <w:t>museaalide</w:t>
      </w:r>
      <w:proofErr w:type="spellEnd"/>
      <w:r w:rsidR="00FE20CC" w:rsidRPr="00EA0172">
        <w:rPr>
          <w:rFonts w:ascii="Calibri" w:hAnsi="Calibri" w:cs="Calibri"/>
          <w:color w:val="4C94D8" w:themeColor="text2" w:themeTint="80"/>
        </w:rPr>
        <w:t xml:space="preserve"> puhul kasutusõiguse määramisel, kas üleandja on (</w:t>
      </w:r>
      <w:proofErr w:type="spellStart"/>
      <w:r w:rsidR="00FE20CC" w:rsidRPr="00EA0172">
        <w:rPr>
          <w:rFonts w:ascii="Calibri" w:hAnsi="Calibri" w:cs="Calibri"/>
          <w:color w:val="4C94D8" w:themeColor="text2" w:themeTint="80"/>
        </w:rPr>
        <w:t>museaali</w:t>
      </w:r>
      <w:proofErr w:type="spellEnd"/>
      <w:r w:rsidR="00FE20CC" w:rsidRPr="00EA0172">
        <w:rPr>
          <w:rFonts w:ascii="Calibri" w:hAnsi="Calibri" w:cs="Calibri"/>
          <w:color w:val="4C94D8" w:themeColor="text2" w:themeTint="80"/>
        </w:rPr>
        <w:t>) autor/valmistaja ja/või omanik.</w:t>
      </w:r>
      <w:r w:rsidRPr="00EA0172">
        <w:rPr>
          <w:rFonts w:ascii="Calibri" w:hAnsi="Calibri" w:cs="Calibri"/>
          <w:color w:val="4C94D8" w:themeColor="text2" w:themeTint="80"/>
        </w:rPr>
        <w:t xml:space="preserve"> </w:t>
      </w:r>
    </w:p>
    <w:p w14:paraId="6917FA60" w14:textId="77777777" w:rsidR="00EA0172" w:rsidRPr="00EA0172" w:rsidRDefault="00EA0172" w:rsidP="00EA0172">
      <w:pPr>
        <w:spacing w:after="0" w:line="240" w:lineRule="auto"/>
        <w:ind w:left="720"/>
        <w:jc w:val="both"/>
        <w:rPr>
          <w:rFonts w:ascii="Calibri" w:hAnsi="Calibri" w:cs="Calibri"/>
          <w:color w:val="4C94D8" w:themeColor="text2" w:themeTint="80"/>
        </w:rPr>
      </w:pPr>
    </w:p>
    <w:p w14:paraId="4141D223" w14:textId="77777777" w:rsidR="00370581" w:rsidRDefault="00370581" w:rsidP="001A1909">
      <w:pPr>
        <w:numPr>
          <w:ilvl w:val="0"/>
          <w:numId w:val="1"/>
        </w:numPr>
        <w:jc w:val="both"/>
        <w:rPr>
          <w:rFonts w:ascii="Times New Roman" w:hAnsi="Times New Roman" w:cs="Times New Roman"/>
        </w:rPr>
      </w:pPr>
      <w:r w:rsidRPr="00370581">
        <w:rPr>
          <w:rFonts w:ascii="Times New Roman" w:hAnsi="Times New Roman" w:cs="Times New Roman"/>
        </w:rPr>
        <w:t>Kas on kehtestatud juhised või poliitikad seoses otse avalikule teenistujale saadetud või temalt saadetud kirjavahetuse registreerimisega?</w:t>
      </w:r>
    </w:p>
    <w:p w14:paraId="41708508" w14:textId="731F890B" w:rsidR="00EA0172" w:rsidRPr="00EA0172" w:rsidRDefault="00EA0172" w:rsidP="00EA0172">
      <w:pPr>
        <w:ind w:left="720"/>
        <w:jc w:val="both"/>
        <w:rPr>
          <w:rFonts w:ascii="Times New Roman" w:hAnsi="Times New Roman" w:cs="Times New Roman"/>
          <w:color w:val="4C94D8" w:themeColor="text2" w:themeTint="80"/>
        </w:rPr>
      </w:pPr>
      <w:r w:rsidRPr="00EA0172">
        <w:rPr>
          <w:rFonts w:ascii="Times New Roman" w:hAnsi="Times New Roman" w:cs="Times New Roman"/>
          <w:color w:val="4C94D8" w:themeColor="text2" w:themeTint="80"/>
        </w:rPr>
        <w:t>Jah, asutuse sisekorra eeskirjades on ne</w:t>
      </w:r>
      <w:r>
        <w:rPr>
          <w:rFonts w:ascii="Times New Roman" w:hAnsi="Times New Roman" w:cs="Times New Roman"/>
          <w:color w:val="4C94D8" w:themeColor="text2" w:themeTint="80"/>
        </w:rPr>
        <w:t>ed</w:t>
      </w:r>
      <w:r w:rsidRPr="00EA0172">
        <w:rPr>
          <w:rFonts w:ascii="Times New Roman" w:hAnsi="Times New Roman" w:cs="Times New Roman"/>
          <w:color w:val="4C94D8" w:themeColor="text2" w:themeTint="80"/>
        </w:rPr>
        <w:t xml:space="preserve"> tegemised sätestatud.</w:t>
      </w:r>
    </w:p>
    <w:p w14:paraId="15274D81" w14:textId="77777777" w:rsidR="00370581" w:rsidRDefault="00370581" w:rsidP="001A1909">
      <w:pPr>
        <w:numPr>
          <w:ilvl w:val="0"/>
          <w:numId w:val="1"/>
        </w:numPr>
        <w:jc w:val="both"/>
        <w:rPr>
          <w:rFonts w:ascii="Times New Roman" w:hAnsi="Times New Roman" w:cs="Times New Roman"/>
        </w:rPr>
      </w:pPr>
      <w:r w:rsidRPr="00370581">
        <w:rPr>
          <w:rFonts w:ascii="Times New Roman" w:hAnsi="Times New Roman" w:cs="Times New Roman"/>
        </w:rPr>
        <w:t>Kas ametlike dokumentide registrid on avalikud?</w:t>
      </w:r>
    </w:p>
    <w:p w14:paraId="6506C650" w14:textId="2D203FF1" w:rsidR="00D75F55" w:rsidRPr="00EA0172" w:rsidRDefault="00D75F55" w:rsidP="00D75F55">
      <w:pPr>
        <w:ind w:left="720"/>
        <w:jc w:val="both"/>
        <w:rPr>
          <w:rFonts w:ascii="Times New Roman" w:hAnsi="Times New Roman" w:cs="Times New Roman"/>
          <w:color w:val="4C94D8" w:themeColor="text2" w:themeTint="80"/>
        </w:rPr>
      </w:pPr>
      <w:r w:rsidRPr="00EA0172">
        <w:rPr>
          <w:rFonts w:ascii="Times New Roman" w:hAnsi="Times New Roman" w:cs="Times New Roman"/>
          <w:color w:val="4C94D8" w:themeColor="text2" w:themeTint="80"/>
        </w:rPr>
        <w:t xml:space="preserve">Register </w:t>
      </w:r>
      <w:proofErr w:type="spellStart"/>
      <w:r w:rsidR="00870228" w:rsidRPr="00EA0172">
        <w:rPr>
          <w:rFonts w:ascii="Times New Roman" w:hAnsi="Times New Roman" w:cs="Times New Roman"/>
          <w:color w:val="4C94D8" w:themeColor="text2" w:themeTint="80"/>
        </w:rPr>
        <w:t>Webdesktop</w:t>
      </w:r>
      <w:proofErr w:type="spellEnd"/>
      <w:r w:rsidR="00496F10" w:rsidRPr="00EA0172">
        <w:rPr>
          <w:rFonts w:ascii="Times New Roman" w:hAnsi="Times New Roman" w:cs="Times New Roman"/>
          <w:color w:val="4C94D8" w:themeColor="text2" w:themeTint="80"/>
        </w:rPr>
        <w:t xml:space="preserve"> </w:t>
      </w:r>
      <w:r w:rsidRPr="00EA0172">
        <w:rPr>
          <w:rFonts w:ascii="Times New Roman" w:hAnsi="Times New Roman" w:cs="Times New Roman"/>
          <w:color w:val="4C94D8" w:themeColor="text2" w:themeTint="80"/>
        </w:rPr>
        <w:t>on avalik</w:t>
      </w:r>
      <w:r w:rsidR="0036671B" w:rsidRPr="00EA0172">
        <w:rPr>
          <w:rFonts w:ascii="Times New Roman" w:hAnsi="Times New Roman" w:cs="Times New Roman"/>
          <w:color w:val="4C94D8" w:themeColor="text2" w:themeTint="80"/>
        </w:rPr>
        <w:t xml:space="preserve"> (</w:t>
      </w:r>
      <w:r w:rsidRPr="00EA0172">
        <w:rPr>
          <w:rFonts w:ascii="Times New Roman" w:hAnsi="Times New Roman" w:cs="Times New Roman"/>
          <w:color w:val="4C94D8" w:themeColor="text2" w:themeTint="80"/>
        </w:rPr>
        <w:t>kodulehel</w:t>
      </w:r>
      <w:r w:rsidR="0036671B" w:rsidRPr="00EA0172">
        <w:rPr>
          <w:rFonts w:ascii="Times New Roman" w:hAnsi="Times New Roman" w:cs="Times New Roman"/>
          <w:color w:val="4C94D8" w:themeColor="text2" w:themeTint="80"/>
        </w:rPr>
        <w:t>)</w:t>
      </w:r>
      <w:r w:rsidR="00501B50" w:rsidRPr="00EA0172">
        <w:rPr>
          <w:rFonts w:ascii="Times New Roman" w:hAnsi="Times New Roman" w:cs="Times New Roman"/>
          <w:color w:val="4C94D8" w:themeColor="text2" w:themeTint="80"/>
        </w:rPr>
        <w:t xml:space="preserve"> </w:t>
      </w:r>
    </w:p>
    <w:p w14:paraId="519564E3" w14:textId="33BAA149" w:rsidR="00870228" w:rsidRPr="00EA0172" w:rsidRDefault="00870228" w:rsidP="00D75F55">
      <w:pPr>
        <w:ind w:left="720"/>
        <w:jc w:val="both"/>
        <w:rPr>
          <w:rFonts w:ascii="Times New Roman" w:hAnsi="Times New Roman" w:cs="Times New Roman"/>
          <w:color w:val="4C94D8" w:themeColor="text2" w:themeTint="80"/>
        </w:rPr>
      </w:pPr>
      <w:r w:rsidRPr="00EA0172">
        <w:rPr>
          <w:rFonts w:ascii="Times New Roman" w:hAnsi="Times New Roman" w:cs="Times New Roman"/>
          <w:color w:val="4C94D8" w:themeColor="text2" w:themeTint="80"/>
        </w:rPr>
        <w:t xml:space="preserve">Muuseumide infosüsteem on muuseumisisene </w:t>
      </w:r>
      <w:r w:rsidR="00ED7D54" w:rsidRPr="00EA0172">
        <w:rPr>
          <w:rFonts w:ascii="Times New Roman" w:hAnsi="Times New Roman" w:cs="Times New Roman"/>
          <w:color w:val="4C94D8" w:themeColor="text2" w:themeTint="80"/>
        </w:rPr>
        <w:t xml:space="preserve">veebipõhine </w:t>
      </w:r>
      <w:r w:rsidRPr="00EA0172">
        <w:rPr>
          <w:rFonts w:ascii="Times New Roman" w:hAnsi="Times New Roman" w:cs="Times New Roman"/>
          <w:color w:val="4C94D8" w:themeColor="text2" w:themeTint="80"/>
        </w:rPr>
        <w:t>töökeskkond, mille</w:t>
      </w:r>
      <w:r w:rsidR="00ED7D54" w:rsidRPr="00EA0172">
        <w:rPr>
          <w:rFonts w:ascii="Times New Roman" w:hAnsi="Times New Roman" w:cs="Times New Roman"/>
          <w:color w:val="4C94D8" w:themeColor="text2" w:themeTint="80"/>
        </w:rPr>
        <w:t>ga muuseumikogusid hallata ja riigivara üle arvestust pidada ning mille</w:t>
      </w:r>
      <w:r w:rsidRPr="00EA0172">
        <w:rPr>
          <w:rFonts w:ascii="Times New Roman" w:hAnsi="Times New Roman" w:cs="Times New Roman"/>
          <w:color w:val="4C94D8" w:themeColor="text2" w:themeTint="80"/>
        </w:rPr>
        <w:t xml:space="preserve"> kättesaadav </w:t>
      </w:r>
      <w:r w:rsidR="00ED7D54" w:rsidRPr="00EA0172">
        <w:rPr>
          <w:rFonts w:ascii="Times New Roman" w:hAnsi="Times New Roman" w:cs="Times New Roman"/>
          <w:color w:val="4C94D8" w:themeColor="text2" w:themeTint="80"/>
        </w:rPr>
        <w:t>ja</w:t>
      </w:r>
      <w:r w:rsidRPr="00EA0172">
        <w:rPr>
          <w:rFonts w:ascii="Times New Roman" w:hAnsi="Times New Roman" w:cs="Times New Roman"/>
          <w:color w:val="4C94D8" w:themeColor="text2" w:themeTint="80"/>
        </w:rPr>
        <w:t xml:space="preserve"> kasutatav andmebaas</w:t>
      </w:r>
      <w:r w:rsidR="00B2633D" w:rsidRPr="00EA0172">
        <w:rPr>
          <w:rFonts w:ascii="Times New Roman" w:hAnsi="Times New Roman" w:cs="Times New Roman"/>
          <w:color w:val="4C94D8" w:themeColor="text2" w:themeTint="80"/>
        </w:rPr>
        <w:t>,</w:t>
      </w:r>
      <w:r w:rsidRPr="00EA0172">
        <w:rPr>
          <w:rFonts w:ascii="Times New Roman" w:hAnsi="Times New Roman" w:cs="Times New Roman"/>
          <w:color w:val="4C94D8" w:themeColor="text2" w:themeTint="80"/>
        </w:rPr>
        <w:t xml:space="preserve"> Eesti muuseumide veebivärav</w:t>
      </w:r>
      <w:r w:rsidR="00B2633D" w:rsidRPr="00EA0172">
        <w:rPr>
          <w:rFonts w:ascii="Times New Roman" w:hAnsi="Times New Roman" w:cs="Times New Roman"/>
          <w:color w:val="4C94D8" w:themeColor="text2" w:themeTint="80"/>
        </w:rPr>
        <w:t>,</w:t>
      </w:r>
      <w:r w:rsidRPr="00EA0172">
        <w:rPr>
          <w:rFonts w:ascii="Times New Roman" w:hAnsi="Times New Roman" w:cs="Times New Roman"/>
          <w:color w:val="4C94D8" w:themeColor="text2" w:themeTint="80"/>
        </w:rPr>
        <w:t xml:space="preserve"> võimaldab kõigil huvilistel tutvuda muuseumide infosüsteemiga </w:t>
      </w:r>
      <w:proofErr w:type="spellStart"/>
      <w:r w:rsidRPr="00EA0172">
        <w:rPr>
          <w:rFonts w:ascii="Times New Roman" w:hAnsi="Times New Roman" w:cs="Times New Roman"/>
          <w:color w:val="4C94D8" w:themeColor="text2" w:themeTint="80"/>
        </w:rPr>
        <w:t>MuIS</w:t>
      </w:r>
      <w:proofErr w:type="spellEnd"/>
      <w:r w:rsidRPr="00EA0172">
        <w:rPr>
          <w:rFonts w:ascii="Times New Roman" w:hAnsi="Times New Roman" w:cs="Times New Roman"/>
          <w:color w:val="4C94D8" w:themeColor="text2" w:themeTint="80"/>
        </w:rPr>
        <w:t xml:space="preserve"> liitunud muuseumide kogudega</w:t>
      </w:r>
      <w:r w:rsidR="008D4164" w:rsidRPr="00EA0172">
        <w:rPr>
          <w:rFonts w:ascii="Times New Roman" w:hAnsi="Times New Roman" w:cs="Times New Roman"/>
          <w:color w:val="4C94D8" w:themeColor="text2" w:themeTint="80"/>
        </w:rPr>
        <w:t xml:space="preserve"> ja kus </w:t>
      </w:r>
      <w:proofErr w:type="spellStart"/>
      <w:r w:rsidR="008D4164" w:rsidRPr="00EA0172">
        <w:rPr>
          <w:rFonts w:ascii="Times New Roman" w:hAnsi="Times New Roman" w:cs="Times New Roman"/>
          <w:color w:val="4C94D8" w:themeColor="text2" w:themeTint="80"/>
        </w:rPr>
        <w:t>museaalidega</w:t>
      </w:r>
      <w:proofErr w:type="spellEnd"/>
      <w:r w:rsidR="008D4164" w:rsidRPr="00EA0172">
        <w:rPr>
          <w:rFonts w:ascii="Times New Roman" w:hAnsi="Times New Roman" w:cs="Times New Roman"/>
          <w:color w:val="4C94D8" w:themeColor="text2" w:themeTint="80"/>
        </w:rPr>
        <w:t xml:space="preserve"> tutvumiseks saa</w:t>
      </w:r>
      <w:r w:rsidR="007F04FC" w:rsidRPr="00EA0172">
        <w:rPr>
          <w:rFonts w:ascii="Times New Roman" w:hAnsi="Times New Roman" w:cs="Times New Roman"/>
          <w:color w:val="4C94D8" w:themeColor="text2" w:themeTint="80"/>
        </w:rPr>
        <w:t>b</w:t>
      </w:r>
      <w:r w:rsidR="008D4164" w:rsidRPr="00EA0172">
        <w:rPr>
          <w:rFonts w:ascii="Times New Roman" w:hAnsi="Times New Roman" w:cs="Times New Roman"/>
          <w:color w:val="4C94D8" w:themeColor="text2" w:themeTint="80"/>
        </w:rPr>
        <w:t xml:space="preserve"> kasutada otsingut või sirvida kogusid muuseumide järgi.</w:t>
      </w:r>
    </w:p>
    <w:p w14:paraId="1FD4F79A" w14:textId="77777777" w:rsidR="00370581" w:rsidRDefault="00370581" w:rsidP="001A1909">
      <w:pPr>
        <w:numPr>
          <w:ilvl w:val="0"/>
          <w:numId w:val="1"/>
        </w:numPr>
        <w:jc w:val="both"/>
        <w:rPr>
          <w:rFonts w:ascii="Times New Roman" w:hAnsi="Times New Roman" w:cs="Times New Roman"/>
        </w:rPr>
      </w:pPr>
      <w:r w:rsidRPr="00370581">
        <w:rPr>
          <w:rFonts w:ascii="Times New Roman" w:hAnsi="Times New Roman" w:cs="Times New Roman"/>
        </w:rPr>
        <w:t>Kas elektroonilisi sõnumeid (e-kirjad, SMS-id jne) käsitletakse samamoodi nagu paberdokumente?</w:t>
      </w:r>
    </w:p>
    <w:p w14:paraId="7DD8A1F2" w14:textId="3E1A0572" w:rsidR="00EA0172" w:rsidRPr="00EA0172" w:rsidRDefault="00EA0172" w:rsidP="00EA0172">
      <w:pPr>
        <w:ind w:left="720"/>
        <w:jc w:val="both"/>
        <w:rPr>
          <w:rFonts w:ascii="Times New Roman" w:hAnsi="Times New Roman" w:cs="Times New Roman"/>
          <w:color w:val="4C94D8" w:themeColor="text2" w:themeTint="80"/>
        </w:rPr>
      </w:pPr>
      <w:r w:rsidRPr="00EA0172">
        <w:rPr>
          <w:rFonts w:ascii="Times New Roman" w:hAnsi="Times New Roman" w:cs="Times New Roman"/>
          <w:color w:val="4C94D8" w:themeColor="text2" w:themeTint="80"/>
        </w:rPr>
        <w:t>e-kirjade kaudu saabunud avalikke dokumente käsitletakse samamoodi</w:t>
      </w:r>
    </w:p>
    <w:p w14:paraId="482B8917" w14:textId="77777777" w:rsidR="00370581" w:rsidRDefault="00370581" w:rsidP="001A1909">
      <w:pPr>
        <w:numPr>
          <w:ilvl w:val="0"/>
          <w:numId w:val="1"/>
        </w:numPr>
        <w:jc w:val="both"/>
        <w:rPr>
          <w:rFonts w:ascii="Times New Roman" w:hAnsi="Times New Roman" w:cs="Times New Roman"/>
        </w:rPr>
      </w:pPr>
      <w:r w:rsidRPr="00370581">
        <w:rPr>
          <w:rFonts w:ascii="Times New Roman" w:hAnsi="Times New Roman" w:cs="Times New Roman"/>
        </w:rPr>
        <w:t>Kas avaliku võimu asutused kasutavad dokumentide registreerimiseks ühist süsteemi või kasutab iga asutus oma süsteemi?</w:t>
      </w:r>
    </w:p>
    <w:p w14:paraId="51CA73C4" w14:textId="6399AC68" w:rsidR="00D27E31" w:rsidRPr="00EA0172" w:rsidRDefault="00D27E31" w:rsidP="00D27E31">
      <w:pPr>
        <w:ind w:left="720"/>
        <w:jc w:val="both"/>
        <w:rPr>
          <w:rFonts w:ascii="Times New Roman" w:hAnsi="Times New Roman" w:cs="Times New Roman"/>
          <w:color w:val="4C94D8" w:themeColor="text2" w:themeTint="80"/>
        </w:rPr>
      </w:pPr>
      <w:r w:rsidRPr="00EA0172">
        <w:rPr>
          <w:rFonts w:ascii="Times New Roman" w:hAnsi="Times New Roman" w:cs="Times New Roman"/>
          <w:color w:val="4C94D8" w:themeColor="text2" w:themeTint="80"/>
        </w:rPr>
        <w:lastRenderedPageBreak/>
        <w:t xml:space="preserve">Kasutusel dokumendihaldussüsteem </w:t>
      </w:r>
      <w:proofErr w:type="spellStart"/>
      <w:r w:rsidRPr="00EA0172">
        <w:rPr>
          <w:rFonts w:ascii="Times New Roman" w:hAnsi="Times New Roman" w:cs="Times New Roman"/>
          <w:color w:val="4C94D8" w:themeColor="text2" w:themeTint="80"/>
        </w:rPr>
        <w:t>Webdesktop</w:t>
      </w:r>
      <w:proofErr w:type="spellEnd"/>
      <w:r w:rsidRPr="00EA0172">
        <w:rPr>
          <w:rFonts w:ascii="Times New Roman" w:hAnsi="Times New Roman" w:cs="Times New Roman"/>
          <w:color w:val="4C94D8" w:themeColor="text2" w:themeTint="80"/>
        </w:rPr>
        <w:t>.</w:t>
      </w:r>
    </w:p>
    <w:p w14:paraId="633E4D15" w14:textId="4FB4B3B3" w:rsidR="00BD230C" w:rsidRPr="00EA0172" w:rsidRDefault="00BD230C" w:rsidP="00BD230C">
      <w:pPr>
        <w:ind w:left="720"/>
        <w:jc w:val="both"/>
        <w:rPr>
          <w:rFonts w:ascii="Times New Roman" w:hAnsi="Times New Roman" w:cs="Times New Roman"/>
          <w:color w:val="4C94D8" w:themeColor="text2" w:themeTint="80"/>
        </w:rPr>
      </w:pPr>
      <w:r w:rsidRPr="00EA0172">
        <w:rPr>
          <w:rFonts w:ascii="Times New Roman" w:hAnsi="Times New Roman" w:cs="Times New Roman"/>
          <w:color w:val="4C94D8" w:themeColor="text2" w:themeTint="80"/>
        </w:rPr>
        <w:t>Muuseumide infosüsteem (</w:t>
      </w:r>
      <w:proofErr w:type="spellStart"/>
      <w:r w:rsidRPr="00EA0172">
        <w:rPr>
          <w:rFonts w:ascii="Times New Roman" w:hAnsi="Times New Roman" w:cs="Times New Roman"/>
          <w:color w:val="4C94D8" w:themeColor="text2" w:themeTint="80"/>
        </w:rPr>
        <w:t>MuIS</w:t>
      </w:r>
      <w:proofErr w:type="spellEnd"/>
      <w:r w:rsidRPr="00EA0172">
        <w:rPr>
          <w:rFonts w:ascii="Times New Roman" w:hAnsi="Times New Roman" w:cs="Times New Roman"/>
          <w:color w:val="4C94D8" w:themeColor="text2" w:themeTint="80"/>
        </w:rPr>
        <w:t xml:space="preserve">) on </w:t>
      </w:r>
      <w:proofErr w:type="spellStart"/>
      <w:r w:rsidRPr="00EA0172">
        <w:rPr>
          <w:rFonts w:ascii="Times New Roman" w:hAnsi="Times New Roman" w:cs="Times New Roman"/>
          <w:color w:val="4C94D8" w:themeColor="text2" w:themeTint="80"/>
        </w:rPr>
        <w:t>MuIS</w:t>
      </w:r>
      <w:r w:rsidR="008D4164" w:rsidRPr="00EA0172">
        <w:rPr>
          <w:rFonts w:ascii="Times New Roman" w:hAnsi="Times New Roman" w:cs="Times New Roman"/>
          <w:color w:val="4C94D8" w:themeColor="text2" w:themeTint="80"/>
        </w:rPr>
        <w:t>-</w:t>
      </w:r>
      <w:r w:rsidRPr="00EA0172">
        <w:rPr>
          <w:rFonts w:ascii="Times New Roman" w:hAnsi="Times New Roman" w:cs="Times New Roman"/>
          <w:color w:val="4C94D8" w:themeColor="text2" w:themeTint="80"/>
        </w:rPr>
        <w:t>iga</w:t>
      </w:r>
      <w:proofErr w:type="spellEnd"/>
      <w:r w:rsidRPr="00EA0172">
        <w:rPr>
          <w:rFonts w:ascii="Times New Roman" w:hAnsi="Times New Roman" w:cs="Times New Roman"/>
          <w:color w:val="4C94D8" w:themeColor="text2" w:themeTint="80"/>
        </w:rPr>
        <w:t xml:space="preserve"> liitunud muuseumide andmebaas </w:t>
      </w:r>
      <w:proofErr w:type="spellStart"/>
      <w:r w:rsidRPr="00EA0172">
        <w:rPr>
          <w:rFonts w:ascii="Times New Roman" w:hAnsi="Times New Roman" w:cs="Times New Roman"/>
          <w:color w:val="4C94D8" w:themeColor="text2" w:themeTint="80"/>
        </w:rPr>
        <w:t>museaalide</w:t>
      </w:r>
      <w:proofErr w:type="spellEnd"/>
      <w:r w:rsidRPr="00EA0172">
        <w:rPr>
          <w:rFonts w:ascii="Times New Roman" w:hAnsi="Times New Roman" w:cs="Times New Roman"/>
          <w:color w:val="4C94D8" w:themeColor="text2" w:themeTint="80"/>
        </w:rPr>
        <w:t xml:space="preserve"> üle arvestuse pidamiseks ning </w:t>
      </w:r>
      <w:proofErr w:type="spellStart"/>
      <w:r w:rsidRPr="00EA0172">
        <w:rPr>
          <w:rFonts w:ascii="Times New Roman" w:hAnsi="Times New Roman" w:cs="Times New Roman"/>
          <w:color w:val="4C94D8" w:themeColor="text2" w:themeTint="80"/>
        </w:rPr>
        <w:t>museaalidega</w:t>
      </w:r>
      <w:proofErr w:type="spellEnd"/>
      <w:r w:rsidRPr="00EA0172">
        <w:rPr>
          <w:rFonts w:ascii="Times New Roman" w:hAnsi="Times New Roman" w:cs="Times New Roman"/>
          <w:color w:val="4C94D8" w:themeColor="text2" w:themeTint="80"/>
        </w:rPr>
        <w:t xml:space="preserve"> seotud toimingute ja tegevuste fikseerimiseks</w:t>
      </w:r>
      <w:r w:rsidR="00600C96" w:rsidRPr="00EA0172">
        <w:rPr>
          <w:rFonts w:ascii="Times New Roman" w:hAnsi="Times New Roman" w:cs="Times New Roman"/>
          <w:color w:val="4C94D8" w:themeColor="text2" w:themeTint="80"/>
        </w:rPr>
        <w:t xml:space="preserve">. </w:t>
      </w:r>
    </w:p>
    <w:p w14:paraId="49370F65" w14:textId="77777777" w:rsidR="00370581" w:rsidRDefault="00370581" w:rsidP="001A1909">
      <w:pPr>
        <w:numPr>
          <w:ilvl w:val="0"/>
          <w:numId w:val="1"/>
        </w:numPr>
        <w:jc w:val="both"/>
        <w:rPr>
          <w:rFonts w:ascii="Times New Roman" w:hAnsi="Times New Roman" w:cs="Times New Roman"/>
        </w:rPr>
      </w:pPr>
      <w:r w:rsidRPr="00370581">
        <w:rPr>
          <w:rFonts w:ascii="Times New Roman" w:hAnsi="Times New Roman" w:cs="Times New Roman"/>
        </w:rPr>
        <w:t>Milliseid kriteeriume kohaldavad avaliku võimu asutused ametlike dokumentide säilitamisel? Näiteks millises vormingus ja kus dokumente säilitatakse?</w:t>
      </w:r>
    </w:p>
    <w:p w14:paraId="638AB8A9" w14:textId="1BD25F99" w:rsidR="00BE5834" w:rsidRPr="00EA0172" w:rsidRDefault="00BE5834" w:rsidP="00BE5834">
      <w:pPr>
        <w:ind w:left="720"/>
        <w:jc w:val="both"/>
        <w:rPr>
          <w:rFonts w:ascii="Times New Roman" w:hAnsi="Times New Roman" w:cs="Times New Roman"/>
          <w:color w:val="4C94D8" w:themeColor="text2" w:themeTint="80"/>
        </w:rPr>
      </w:pPr>
      <w:r w:rsidRPr="00EA0172">
        <w:rPr>
          <w:rFonts w:ascii="Times New Roman" w:hAnsi="Times New Roman" w:cs="Times New Roman"/>
          <w:color w:val="4C94D8" w:themeColor="text2" w:themeTint="80"/>
        </w:rPr>
        <w:t xml:space="preserve">Muuseumides kasutusel olev </w:t>
      </w:r>
      <w:r w:rsidR="00C71126" w:rsidRPr="00EA0172">
        <w:rPr>
          <w:rFonts w:ascii="Times New Roman" w:hAnsi="Times New Roman" w:cs="Times New Roman"/>
          <w:color w:val="4C94D8" w:themeColor="text2" w:themeTint="80"/>
        </w:rPr>
        <w:t>„</w:t>
      </w:r>
      <w:proofErr w:type="spellStart"/>
      <w:r w:rsidR="0090364D" w:rsidRPr="00EA0172">
        <w:rPr>
          <w:rFonts w:ascii="Times New Roman" w:hAnsi="Times New Roman" w:cs="Times New Roman"/>
          <w:color w:val="4C94D8" w:themeColor="text2" w:themeTint="80"/>
        </w:rPr>
        <w:t>MuIS</w:t>
      </w:r>
      <w:proofErr w:type="spellEnd"/>
      <w:r w:rsidR="0090364D" w:rsidRPr="00EA0172">
        <w:rPr>
          <w:rFonts w:ascii="Times New Roman" w:hAnsi="Times New Roman" w:cs="Times New Roman"/>
          <w:color w:val="4C94D8" w:themeColor="text2" w:themeTint="80"/>
        </w:rPr>
        <w:t xml:space="preserve"> </w:t>
      </w:r>
      <w:r w:rsidRPr="00EA0172">
        <w:rPr>
          <w:rFonts w:ascii="Times New Roman" w:hAnsi="Times New Roman" w:cs="Times New Roman"/>
          <w:color w:val="4C94D8" w:themeColor="text2" w:themeTint="80"/>
        </w:rPr>
        <w:t>digihoidla</w:t>
      </w:r>
      <w:r w:rsidR="00C71126" w:rsidRPr="00EA0172">
        <w:rPr>
          <w:rFonts w:ascii="Times New Roman" w:hAnsi="Times New Roman" w:cs="Times New Roman"/>
          <w:color w:val="4C94D8" w:themeColor="text2" w:themeTint="80"/>
        </w:rPr>
        <w:t>“</w:t>
      </w:r>
      <w:r w:rsidRPr="00EA0172">
        <w:rPr>
          <w:rFonts w:ascii="Times New Roman" w:hAnsi="Times New Roman" w:cs="Times New Roman"/>
          <w:color w:val="4C94D8" w:themeColor="text2" w:themeTint="80"/>
        </w:rPr>
        <w:t xml:space="preserve"> failid peavad olema arhiivipüsivas ehk </w:t>
      </w:r>
      <w:proofErr w:type="spellStart"/>
      <w:r w:rsidRPr="00EA0172">
        <w:rPr>
          <w:rFonts w:ascii="Times New Roman" w:hAnsi="Times New Roman" w:cs="Times New Roman"/>
          <w:color w:val="4C94D8" w:themeColor="text2" w:themeTint="80"/>
        </w:rPr>
        <w:t>Tif</w:t>
      </w:r>
      <w:proofErr w:type="spellEnd"/>
      <w:r w:rsidRPr="00EA0172">
        <w:rPr>
          <w:rFonts w:ascii="Times New Roman" w:hAnsi="Times New Roman" w:cs="Times New Roman"/>
          <w:color w:val="4C94D8" w:themeColor="text2" w:themeTint="80"/>
        </w:rPr>
        <w:t xml:space="preserve"> või </w:t>
      </w:r>
      <w:proofErr w:type="spellStart"/>
      <w:r w:rsidRPr="00EA0172">
        <w:rPr>
          <w:rFonts w:ascii="Times New Roman" w:hAnsi="Times New Roman" w:cs="Times New Roman"/>
          <w:color w:val="4C94D8" w:themeColor="text2" w:themeTint="80"/>
        </w:rPr>
        <w:t>pdf</w:t>
      </w:r>
      <w:proofErr w:type="spellEnd"/>
      <w:r w:rsidRPr="00EA0172">
        <w:rPr>
          <w:rFonts w:ascii="Times New Roman" w:hAnsi="Times New Roman" w:cs="Times New Roman"/>
          <w:color w:val="4C94D8" w:themeColor="text2" w:themeTint="80"/>
        </w:rPr>
        <w:t xml:space="preserve">-vormingus. </w:t>
      </w:r>
    </w:p>
    <w:p w14:paraId="60567FF0" w14:textId="77777777" w:rsidR="00370581" w:rsidRDefault="00370581" w:rsidP="001A1909">
      <w:pPr>
        <w:numPr>
          <w:ilvl w:val="0"/>
          <w:numId w:val="1"/>
        </w:numPr>
        <w:jc w:val="both"/>
        <w:rPr>
          <w:rFonts w:ascii="Times New Roman" w:hAnsi="Times New Roman" w:cs="Times New Roman"/>
        </w:rPr>
      </w:pPr>
      <w:r w:rsidRPr="00370581">
        <w:rPr>
          <w:rFonts w:ascii="Times New Roman" w:hAnsi="Times New Roman" w:cs="Times New Roman"/>
        </w:rPr>
        <w:t>Milliseid kriteeriume kohaldavad avaliku võimu asutused dokumentide säilitustähtaegade määramisel ja millised säilitustähtajad on kasutusel?</w:t>
      </w:r>
    </w:p>
    <w:p w14:paraId="6A2A8F0A" w14:textId="2F10B4E5" w:rsidR="00E73592" w:rsidRPr="001756FD" w:rsidRDefault="00E73592" w:rsidP="001756FD">
      <w:pPr>
        <w:spacing w:after="0" w:line="240" w:lineRule="auto"/>
        <w:ind w:left="720"/>
        <w:jc w:val="both"/>
        <w:rPr>
          <w:rFonts w:ascii="Times New Roman" w:hAnsi="Times New Roman" w:cs="Times New Roman"/>
          <w:i/>
          <w:iCs/>
          <w:color w:val="4C94D8" w:themeColor="text2" w:themeTint="80"/>
        </w:rPr>
      </w:pPr>
      <w:r w:rsidRPr="001756FD">
        <w:rPr>
          <w:rFonts w:ascii="Times New Roman" w:hAnsi="Times New Roman" w:cs="Times New Roman"/>
          <w:i/>
          <w:iCs/>
          <w:color w:val="4C94D8" w:themeColor="text2" w:themeTint="80"/>
        </w:rPr>
        <w:t>(</w:t>
      </w:r>
      <w:hyperlink r:id="rId10" w:history="1">
        <w:r w:rsidRPr="001756FD">
          <w:rPr>
            <w:rStyle w:val="Hyperlink"/>
            <w:rFonts w:ascii="Times New Roman" w:hAnsi="Times New Roman" w:cs="Times New Roman"/>
            <w:i/>
            <w:iCs/>
            <w:color w:val="4C94D8" w:themeColor="text2" w:themeTint="80"/>
          </w:rPr>
          <w:t>https://blog.ra.ee/ettevotete-ja-organisatsioonide-kohustused-dokumentide-sailitamisel/</w:t>
        </w:r>
      </w:hyperlink>
      <w:r w:rsidRPr="001756FD">
        <w:rPr>
          <w:rFonts w:ascii="Times New Roman" w:hAnsi="Times New Roman" w:cs="Times New Roman"/>
          <w:i/>
          <w:iCs/>
          <w:color w:val="4C94D8" w:themeColor="text2" w:themeTint="80"/>
        </w:rPr>
        <w:t xml:space="preserve">) </w:t>
      </w:r>
    </w:p>
    <w:p w14:paraId="4DD7BE81" w14:textId="7FBECD2C" w:rsidR="00CB3DAF" w:rsidRPr="001756FD" w:rsidRDefault="00CB3DAF" w:rsidP="001756FD">
      <w:pPr>
        <w:spacing w:after="0" w:line="240" w:lineRule="auto"/>
        <w:ind w:left="720"/>
        <w:jc w:val="both"/>
        <w:rPr>
          <w:rFonts w:ascii="Times New Roman" w:hAnsi="Times New Roman" w:cs="Times New Roman"/>
          <w:color w:val="4C94D8" w:themeColor="text2" w:themeTint="80"/>
        </w:rPr>
      </w:pPr>
      <w:r w:rsidRPr="001756FD">
        <w:rPr>
          <w:rFonts w:ascii="Times New Roman" w:hAnsi="Times New Roman" w:cs="Times New Roman"/>
          <w:color w:val="4C94D8" w:themeColor="text2" w:themeTint="80"/>
        </w:rPr>
        <w:t>Säilitustähtaegu reguleerivad Raamatupidamise seadus (RPS), Käibemaksuseadus (KMS), Maksukorralduse seadus (MKS), Tsiviilseadustiku üldosa seadus (</w:t>
      </w:r>
      <w:proofErr w:type="spellStart"/>
      <w:r w:rsidRPr="001756FD">
        <w:rPr>
          <w:rFonts w:ascii="Times New Roman" w:hAnsi="Times New Roman" w:cs="Times New Roman"/>
          <w:color w:val="4C94D8" w:themeColor="text2" w:themeTint="80"/>
        </w:rPr>
        <w:t>TsÜS</w:t>
      </w:r>
      <w:proofErr w:type="spellEnd"/>
      <w:r w:rsidRPr="001756FD">
        <w:rPr>
          <w:rFonts w:ascii="Times New Roman" w:hAnsi="Times New Roman" w:cs="Times New Roman"/>
          <w:color w:val="4C94D8" w:themeColor="text2" w:themeTint="80"/>
        </w:rPr>
        <w:t>), Äriseadustik (ÄS), Töölepinguseadus (TLS) ja Tervishoiu ja Tööohutuse seadus (TTOS). Olenevalt organisatsiooni põhitegevuse spetsiifikast võivad dokumentidele säilitusnõudeid sätestada ka teised, valdkondlikud seadused.</w:t>
      </w:r>
    </w:p>
    <w:p w14:paraId="696A94DA" w14:textId="77777777" w:rsidR="00CB3DAF" w:rsidRPr="001756FD" w:rsidRDefault="00CB3DAF" w:rsidP="001756FD">
      <w:pPr>
        <w:pStyle w:val="ListParagraph"/>
        <w:numPr>
          <w:ilvl w:val="0"/>
          <w:numId w:val="3"/>
        </w:numPr>
        <w:spacing w:after="0" w:line="240" w:lineRule="auto"/>
        <w:jc w:val="both"/>
        <w:rPr>
          <w:rFonts w:ascii="Times New Roman" w:hAnsi="Times New Roman" w:cs="Times New Roman"/>
          <w:color w:val="4C94D8" w:themeColor="text2" w:themeTint="80"/>
        </w:rPr>
      </w:pPr>
      <w:r w:rsidRPr="001756FD">
        <w:rPr>
          <w:rFonts w:ascii="Times New Roman" w:hAnsi="Times New Roman" w:cs="Times New Roman"/>
          <w:color w:val="4C94D8" w:themeColor="text2" w:themeTint="80"/>
        </w:rPr>
        <w:t>Raamatupidamise algdokumendid – säilitustähtaeg seitse aastat alates selle majandusaasta lõpust, kui majandustehing toimus (RPS §12 lg 1)</w:t>
      </w:r>
    </w:p>
    <w:p w14:paraId="38DD7013" w14:textId="77777777" w:rsidR="00CB3DAF" w:rsidRPr="001756FD" w:rsidRDefault="00CB3DAF" w:rsidP="001756FD">
      <w:pPr>
        <w:pStyle w:val="ListParagraph"/>
        <w:numPr>
          <w:ilvl w:val="0"/>
          <w:numId w:val="3"/>
        </w:numPr>
        <w:spacing w:after="0" w:line="240" w:lineRule="auto"/>
        <w:jc w:val="both"/>
        <w:rPr>
          <w:rFonts w:ascii="Times New Roman" w:hAnsi="Times New Roman" w:cs="Times New Roman"/>
          <w:color w:val="4C94D8" w:themeColor="text2" w:themeTint="80"/>
        </w:rPr>
      </w:pPr>
      <w:r w:rsidRPr="001756FD">
        <w:rPr>
          <w:rFonts w:ascii="Times New Roman" w:hAnsi="Times New Roman" w:cs="Times New Roman"/>
          <w:color w:val="4C94D8" w:themeColor="text2" w:themeTint="80"/>
        </w:rPr>
        <w:t>Raamatupidamisregistrid, lepingud, raamatupidamise aruanded ja muud äridokumendid – säilitustähtaeg seitse aastat alates vastava majandusaasta lõpust (RPS §12 lg 2)</w:t>
      </w:r>
    </w:p>
    <w:p w14:paraId="077DE354" w14:textId="22214C91" w:rsidR="00CB3DAF" w:rsidRPr="001756FD" w:rsidRDefault="00CB3DAF" w:rsidP="001756FD">
      <w:pPr>
        <w:pStyle w:val="ListParagraph"/>
        <w:numPr>
          <w:ilvl w:val="0"/>
          <w:numId w:val="3"/>
        </w:numPr>
        <w:spacing w:after="0" w:line="240" w:lineRule="auto"/>
        <w:jc w:val="both"/>
        <w:rPr>
          <w:rFonts w:ascii="Times New Roman" w:hAnsi="Times New Roman" w:cs="Times New Roman"/>
          <w:color w:val="4C94D8" w:themeColor="text2" w:themeTint="80"/>
        </w:rPr>
      </w:pPr>
      <w:r w:rsidRPr="001756FD">
        <w:rPr>
          <w:rFonts w:ascii="Times New Roman" w:hAnsi="Times New Roman" w:cs="Times New Roman"/>
          <w:color w:val="4C94D8" w:themeColor="text2" w:themeTint="80"/>
        </w:rPr>
        <w:t>Pikaajaliste kohustiste või õigustega seotud äridokumendid – säilitustähtaeg seitse aastat pärast kehtimistähtaja möödumist (RPS §12 lg 3)</w:t>
      </w:r>
    </w:p>
    <w:p w14:paraId="7ED7BA10" w14:textId="59379392" w:rsidR="00112B74" w:rsidRPr="001756FD" w:rsidRDefault="00112B74" w:rsidP="001756FD">
      <w:pPr>
        <w:pStyle w:val="ListParagraph"/>
        <w:numPr>
          <w:ilvl w:val="0"/>
          <w:numId w:val="3"/>
        </w:numPr>
        <w:spacing w:after="0" w:line="240" w:lineRule="auto"/>
        <w:jc w:val="both"/>
        <w:rPr>
          <w:rFonts w:ascii="Times New Roman" w:hAnsi="Times New Roman" w:cs="Times New Roman"/>
          <w:color w:val="4C94D8" w:themeColor="text2" w:themeTint="80"/>
        </w:rPr>
      </w:pPr>
      <w:r w:rsidRPr="001756FD">
        <w:rPr>
          <w:rFonts w:ascii="Times New Roman" w:hAnsi="Times New Roman" w:cs="Times New Roman"/>
          <w:color w:val="4C94D8" w:themeColor="text2" w:themeTint="80"/>
        </w:rPr>
        <w:t xml:space="preserve">Raamatupidamise </w:t>
      </w:r>
      <w:proofErr w:type="spellStart"/>
      <w:r w:rsidRPr="001756FD">
        <w:rPr>
          <w:rFonts w:ascii="Times New Roman" w:hAnsi="Times New Roman" w:cs="Times New Roman"/>
          <w:color w:val="4C94D8" w:themeColor="text2" w:themeTint="80"/>
        </w:rPr>
        <w:t>sise</w:t>
      </w:r>
      <w:proofErr w:type="spellEnd"/>
      <w:r w:rsidRPr="001756FD">
        <w:rPr>
          <w:rFonts w:ascii="Times New Roman" w:hAnsi="Times New Roman" w:cs="Times New Roman"/>
          <w:color w:val="4C94D8" w:themeColor="text2" w:themeTint="80"/>
        </w:rPr>
        <w:t>-eeskiri – säilitustähtaeg seitse aastat pärast selle muutmist või asendamist (RPS §12 lg 4)</w:t>
      </w:r>
    </w:p>
    <w:p w14:paraId="3509EAC1" w14:textId="77777777" w:rsidR="00112B74" w:rsidRPr="001756FD" w:rsidRDefault="00112B74" w:rsidP="001756FD">
      <w:pPr>
        <w:pStyle w:val="ListParagraph"/>
        <w:numPr>
          <w:ilvl w:val="0"/>
          <w:numId w:val="3"/>
        </w:numPr>
        <w:spacing w:after="0" w:line="240" w:lineRule="auto"/>
        <w:jc w:val="both"/>
        <w:rPr>
          <w:rFonts w:ascii="Times New Roman" w:hAnsi="Times New Roman" w:cs="Times New Roman"/>
          <w:color w:val="4C94D8" w:themeColor="text2" w:themeTint="80"/>
        </w:rPr>
      </w:pPr>
      <w:r w:rsidRPr="001756FD">
        <w:rPr>
          <w:rFonts w:ascii="Times New Roman" w:hAnsi="Times New Roman" w:cs="Times New Roman"/>
          <w:color w:val="4C94D8" w:themeColor="text2" w:themeTint="80"/>
        </w:rPr>
        <w:t>Algdokumenti on lubatud üle viia teise vormingusse või teisele teabekandjale (näiteks digiteerida), kui üleviimise käigus ei muudeta majandustehingut puudutavaid algdokumendi andmeid ning tagatakse algdokumendi vastavus seaduses sätestatud nõuetele. Sellisel juhul ei pea esialgset algdokumenti säilitama (RPS §12 lg 5)</w:t>
      </w:r>
    </w:p>
    <w:p w14:paraId="28264B89" w14:textId="25FA5BEF" w:rsidR="00112B74" w:rsidRPr="001756FD" w:rsidRDefault="00112B74" w:rsidP="001756FD">
      <w:pPr>
        <w:pStyle w:val="ListParagraph"/>
        <w:numPr>
          <w:ilvl w:val="0"/>
          <w:numId w:val="3"/>
        </w:numPr>
        <w:spacing w:after="0" w:line="240" w:lineRule="auto"/>
        <w:jc w:val="both"/>
        <w:rPr>
          <w:rFonts w:ascii="Times New Roman" w:hAnsi="Times New Roman" w:cs="Times New Roman"/>
          <w:color w:val="4C94D8" w:themeColor="text2" w:themeTint="80"/>
        </w:rPr>
      </w:pPr>
      <w:proofErr w:type="spellStart"/>
      <w:r w:rsidRPr="001756FD">
        <w:rPr>
          <w:rFonts w:ascii="Times New Roman" w:hAnsi="Times New Roman" w:cs="Times New Roman"/>
          <w:color w:val="4C94D8" w:themeColor="text2" w:themeTint="80"/>
        </w:rPr>
        <w:t>Arhiivimoodustajatel</w:t>
      </w:r>
      <w:proofErr w:type="spellEnd"/>
      <w:r w:rsidRPr="001756FD">
        <w:rPr>
          <w:rFonts w:ascii="Times New Roman" w:hAnsi="Times New Roman" w:cs="Times New Roman"/>
          <w:color w:val="4C94D8" w:themeColor="text2" w:themeTint="80"/>
        </w:rPr>
        <w:t xml:space="preserve"> on arhiiviväärtuslikud on alates 01.01.1995 loodud raamatupidamise </w:t>
      </w:r>
      <w:proofErr w:type="spellStart"/>
      <w:r w:rsidRPr="001756FD">
        <w:rPr>
          <w:rFonts w:ascii="Times New Roman" w:hAnsi="Times New Roman" w:cs="Times New Roman"/>
          <w:color w:val="4C94D8" w:themeColor="text2" w:themeTint="80"/>
        </w:rPr>
        <w:t>sise</w:t>
      </w:r>
      <w:proofErr w:type="spellEnd"/>
      <w:r w:rsidRPr="001756FD">
        <w:rPr>
          <w:rFonts w:ascii="Times New Roman" w:hAnsi="Times New Roman" w:cs="Times New Roman"/>
          <w:color w:val="4C94D8" w:themeColor="text2" w:themeTint="80"/>
        </w:rPr>
        <w:t>-eeskirjad, tegevus- ja majandusarengu kavad, strateegilised kavad, aastaeelarved, majandusaasta aruanded koos lisadega, finantsauditite lõpparuanded, vara üleandmise-vastuvõtmise aktid koos lisadega organisatsiooni juhi vahetumisel või organisatsiooni ümberkorraldamisel (HO 02.02.2010 nr 53)</w:t>
      </w:r>
      <w:r w:rsidR="00055D62" w:rsidRPr="001756FD">
        <w:rPr>
          <w:rFonts w:ascii="Times New Roman" w:hAnsi="Times New Roman" w:cs="Times New Roman"/>
          <w:color w:val="4C94D8" w:themeColor="text2" w:themeTint="80"/>
        </w:rPr>
        <w:t>.</w:t>
      </w:r>
    </w:p>
    <w:p w14:paraId="3EEAB649" w14:textId="77777777" w:rsidR="00055D62" w:rsidRPr="001756FD" w:rsidRDefault="00055D62" w:rsidP="001756FD">
      <w:pPr>
        <w:pStyle w:val="ListParagraph"/>
        <w:spacing w:after="0" w:line="240" w:lineRule="auto"/>
        <w:ind w:left="1440"/>
        <w:jc w:val="both"/>
        <w:rPr>
          <w:rFonts w:ascii="Times New Roman" w:hAnsi="Times New Roman" w:cs="Times New Roman"/>
          <w:color w:val="4C94D8" w:themeColor="text2" w:themeTint="80"/>
        </w:rPr>
      </w:pPr>
    </w:p>
    <w:p w14:paraId="16DC82F6" w14:textId="77777777" w:rsidR="00055D62" w:rsidRPr="001756FD" w:rsidRDefault="00055D62" w:rsidP="001756FD">
      <w:pPr>
        <w:spacing w:after="0" w:line="240" w:lineRule="auto"/>
        <w:ind w:left="1080"/>
        <w:jc w:val="both"/>
        <w:rPr>
          <w:rFonts w:ascii="Calibri" w:hAnsi="Calibri" w:cs="Calibri"/>
          <w:color w:val="4C94D8" w:themeColor="text2" w:themeTint="80"/>
        </w:rPr>
      </w:pPr>
      <w:r w:rsidRPr="001756FD">
        <w:rPr>
          <w:rFonts w:ascii="Calibri" w:hAnsi="Calibri" w:cs="Calibri"/>
          <w:color w:val="4C94D8" w:themeColor="text2" w:themeTint="80"/>
        </w:rPr>
        <w:t>Personalidokumentide säilitustähtajad:</w:t>
      </w:r>
    </w:p>
    <w:p w14:paraId="0438D649" w14:textId="77777777" w:rsidR="00055D62" w:rsidRPr="001756FD" w:rsidRDefault="00055D62" w:rsidP="001756FD">
      <w:pPr>
        <w:pStyle w:val="ListParagraph"/>
        <w:numPr>
          <w:ilvl w:val="0"/>
          <w:numId w:val="4"/>
        </w:numPr>
        <w:spacing w:line="240" w:lineRule="auto"/>
        <w:jc w:val="both"/>
        <w:rPr>
          <w:rFonts w:ascii="Calibri" w:hAnsi="Calibri" w:cs="Calibri"/>
          <w:color w:val="4C94D8" w:themeColor="text2" w:themeTint="80"/>
        </w:rPr>
      </w:pPr>
      <w:r w:rsidRPr="001756FD">
        <w:rPr>
          <w:rFonts w:ascii="Calibri" w:hAnsi="Calibri" w:cs="Calibri"/>
          <w:color w:val="4C94D8" w:themeColor="text2" w:themeTint="80"/>
        </w:rPr>
        <w:t>Kuni 1992 sõlmitud töölepingud, tööraamatud, isikukaardid – 75 aastat lepingu lõppemisest</w:t>
      </w:r>
    </w:p>
    <w:p w14:paraId="1381532A" w14:textId="77777777" w:rsidR="00055D62" w:rsidRPr="001756FD" w:rsidRDefault="00055D62" w:rsidP="001756FD">
      <w:pPr>
        <w:pStyle w:val="ListParagraph"/>
        <w:numPr>
          <w:ilvl w:val="0"/>
          <w:numId w:val="4"/>
        </w:numPr>
        <w:spacing w:line="240" w:lineRule="auto"/>
        <w:jc w:val="both"/>
        <w:rPr>
          <w:rFonts w:ascii="Calibri" w:hAnsi="Calibri" w:cs="Calibri"/>
          <w:color w:val="4C94D8" w:themeColor="text2" w:themeTint="80"/>
        </w:rPr>
      </w:pPr>
      <w:r w:rsidRPr="001756FD">
        <w:rPr>
          <w:rFonts w:ascii="Calibri" w:hAnsi="Calibri" w:cs="Calibri"/>
          <w:color w:val="4C94D8" w:themeColor="text2" w:themeTint="80"/>
        </w:rPr>
        <w:t>1992–01.07.2009 sõlmitud töölepingud, tööraamatud – 50 aastat lepingu lõppemisest</w:t>
      </w:r>
    </w:p>
    <w:p w14:paraId="63601EEA" w14:textId="77777777" w:rsidR="00055D62" w:rsidRPr="001756FD" w:rsidRDefault="00055D62" w:rsidP="001756FD">
      <w:pPr>
        <w:pStyle w:val="ListParagraph"/>
        <w:numPr>
          <w:ilvl w:val="0"/>
          <w:numId w:val="4"/>
        </w:numPr>
        <w:spacing w:line="240" w:lineRule="auto"/>
        <w:jc w:val="both"/>
        <w:rPr>
          <w:rFonts w:ascii="Calibri" w:hAnsi="Calibri" w:cs="Calibri"/>
          <w:color w:val="4C94D8" w:themeColor="text2" w:themeTint="80"/>
        </w:rPr>
      </w:pPr>
      <w:r w:rsidRPr="001756FD">
        <w:rPr>
          <w:rFonts w:ascii="Calibri" w:hAnsi="Calibri" w:cs="Calibri"/>
          <w:color w:val="4C94D8" w:themeColor="text2" w:themeTint="80"/>
        </w:rPr>
        <w:t>Alates 01.07.2009 sõlmitud töölepingud – 10 aastat lepingu lõppemisest (TLS §5 lg 5)</w:t>
      </w:r>
    </w:p>
    <w:p w14:paraId="798EDABC" w14:textId="77777777" w:rsidR="00055D62" w:rsidRPr="001756FD" w:rsidRDefault="00055D62" w:rsidP="001756FD">
      <w:pPr>
        <w:pStyle w:val="ListParagraph"/>
        <w:numPr>
          <w:ilvl w:val="0"/>
          <w:numId w:val="4"/>
        </w:numPr>
        <w:spacing w:line="240" w:lineRule="auto"/>
        <w:jc w:val="both"/>
        <w:rPr>
          <w:rFonts w:ascii="Calibri" w:hAnsi="Calibri" w:cs="Calibri"/>
          <w:color w:val="4C94D8" w:themeColor="text2" w:themeTint="80"/>
        </w:rPr>
      </w:pPr>
      <w:r w:rsidRPr="001756FD">
        <w:rPr>
          <w:rFonts w:ascii="Calibri" w:hAnsi="Calibri" w:cs="Calibri"/>
          <w:color w:val="4C94D8" w:themeColor="text2" w:themeTint="80"/>
        </w:rPr>
        <w:lastRenderedPageBreak/>
        <w:t>Tööraamatud saab anda hoiule Sotsiaalkindlustusametisse</w:t>
      </w:r>
    </w:p>
    <w:p w14:paraId="786A556E" w14:textId="77777777" w:rsidR="00055D62" w:rsidRPr="001756FD" w:rsidRDefault="00055D62" w:rsidP="001756FD">
      <w:pPr>
        <w:pStyle w:val="ListParagraph"/>
        <w:numPr>
          <w:ilvl w:val="0"/>
          <w:numId w:val="4"/>
        </w:numPr>
        <w:spacing w:line="240" w:lineRule="auto"/>
        <w:jc w:val="both"/>
        <w:rPr>
          <w:rFonts w:ascii="Calibri" w:hAnsi="Calibri" w:cs="Calibri"/>
          <w:color w:val="4C94D8" w:themeColor="text2" w:themeTint="80"/>
        </w:rPr>
      </w:pPr>
      <w:r w:rsidRPr="001756FD">
        <w:rPr>
          <w:rFonts w:ascii="Calibri" w:hAnsi="Calibri" w:cs="Calibri"/>
          <w:color w:val="4C94D8" w:themeColor="text2" w:themeTint="80"/>
        </w:rPr>
        <w:t>Töötervishoiuandmed – tööandja 10 aastat töölepingu lõppemisest, teenusepakkuja 30 aastat teenuse osutamisest (TTOS §13¹ lg 11)</w:t>
      </w:r>
    </w:p>
    <w:p w14:paraId="225C55F9" w14:textId="77777777" w:rsidR="00055D62" w:rsidRPr="001756FD" w:rsidRDefault="00055D62" w:rsidP="001756FD">
      <w:pPr>
        <w:pStyle w:val="ListParagraph"/>
        <w:numPr>
          <w:ilvl w:val="0"/>
          <w:numId w:val="4"/>
        </w:numPr>
        <w:spacing w:line="240" w:lineRule="auto"/>
        <w:jc w:val="both"/>
        <w:rPr>
          <w:rFonts w:ascii="Calibri" w:hAnsi="Calibri" w:cs="Calibri"/>
          <w:color w:val="4C94D8" w:themeColor="text2" w:themeTint="80"/>
        </w:rPr>
      </w:pPr>
      <w:r w:rsidRPr="001756FD">
        <w:rPr>
          <w:rFonts w:ascii="Calibri" w:hAnsi="Calibri" w:cs="Calibri"/>
          <w:color w:val="4C94D8" w:themeColor="text2" w:themeTint="80"/>
        </w:rPr>
        <w:t>Töökeskkonna riskianalüüsid – varem kui 01.03.2021 koostatud või töökeskkonna andmekogusse kandmata analüüse 55 aastat koostamisest (TTOS §13⁴ lg 9)</w:t>
      </w:r>
    </w:p>
    <w:p w14:paraId="4B5AF26B" w14:textId="77777777" w:rsidR="00055D62" w:rsidRPr="001756FD" w:rsidRDefault="00055D62" w:rsidP="001756FD">
      <w:pPr>
        <w:pStyle w:val="ListParagraph"/>
        <w:numPr>
          <w:ilvl w:val="0"/>
          <w:numId w:val="4"/>
        </w:numPr>
        <w:spacing w:line="240" w:lineRule="auto"/>
        <w:jc w:val="both"/>
        <w:rPr>
          <w:rFonts w:ascii="Calibri" w:hAnsi="Calibri" w:cs="Calibri"/>
          <w:color w:val="4C94D8" w:themeColor="text2" w:themeTint="80"/>
        </w:rPr>
      </w:pPr>
      <w:r w:rsidRPr="001756FD">
        <w:rPr>
          <w:rFonts w:ascii="Calibri" w:hAnsi="Calibri" w:cs="Calibri"/>
          <w:color w:val="4C94D8" w:themeColor="text2" w:themeTint="80"/>
        </w:rPr>
        <w:t xml:space="preserve">Tööõnnetuste ja </w:t>
      </w:r>
      <w:proofErr w:type="spellStart"/>
      <w:r w:rsidRPr="001756FD">
        <w:rPr>
          <w:rFonts w:ascii="Calibri" w:hAnsi="Calibri" w:cs="Calibri"/>
          <w:color w:val="4C94D8" w:themeColor="text2" w:themeTint="80"/>
        </w:rPr>
        <w:t>kutsehaigustumuse</w:t>
      </w:r>
      <w:proofErr w:type="spellEnd"/>
      <w:r w:rsidRPr="001756FD">
        <w:rPr>
          <w:rFonts w:ascii="Calibri" w:hAnsi="Calibri" w:cs="Calibri"/>
          <w:color w:val="4C94D8" w:themeColor="text2" w:themeTint="80"/>
        </w:rPr>
        <w:t xml:space="preserve"> uurimise andmed – 55 aastat (TTOS §24 lg 11)</w:t>
      </w:r>
    </w:p>
    <w:p w14:paraId="7B12DF37" w14:textId="77777777" w:rsidR="00055D62" w:rsidRPr="001756FD" w:rsidRDefault="00055D62" w:rsidP="001756FD">
      <w:pPr>
        <w:pStyle w:val="ListParagraph"/>
        <w:numPr>
          <w:ilvl w:val="0"/>
          <w:numId w:val="4"/>
        </w:numPr>
        <w:spacing w:line="240" w:lineRule="auto"/>
        <w:jc w:val="both"/>
        <w:rPr>
          <w:rFonts w:ascii="Calibri" w:hAnsi="Calibri" w:cs="Calibri"/>
          <w:color w:val="4C94D8" w:themeColor="text2" w:themeTint="80"/>
        </w:rPr>
      </w:pPr>
      <w:r w:rsidRPr="001756FD">
        <w:rPr>
          <w:rFonts w:ascii="Calibri" w:hAnsi="Calibri" w:cs="Calibri"/>
          <w:color w:val="4C94D8" w:themeColor="text2" w:themeTint="80"/>
        </w:rPr>
        <w:t>Ülejäänud personalidokumentide säilitustähtaeg on lühiajaline – seitse aastat</w:t>
      </w:r>
    </w:p>
    <w:p w14:paraId="719BDD0D" w14:textId="1E0A33D9" w:rsidR="00CB3DAF" w:rsidRPr="001756FD" w:rsidRDefault="00055D62" w:rsidP="001756FD">
      <w:pPr>
        <w:pStyle w:val="ListParagraph"/>
        <w:numPr>
          <w:ilvl w:val="0"/>
          <w:numId w:val="4"/>
        </w:numPr>
        <w:spacing w:line="240" w:lineRule="auto"/>
        <w:jc w:val="both"/>
        <w:rPr>
          <w:rFonts w:ascii="Calibri" w:hAnsi="Calibri" w:cs="Calibri"/>
          <w:color w:val="4C94D8" w:themeColor="text2" w:themeTint="80"/>
        </w:rPr>
      </w:pPr>
      <w:r w:rsidRPr="001756FD">
        <w:rPr>
          <w:rFonts w:ascii="Calibri" w:hAnsi="Calibri" w:cs="Calibri"/>
          <w:color w:val="4C94D8" w:themeColor="text2" w:themeTint="80"/>
        </w:rPr>
        <w:t>Kuni 31.12.1990 suletud personalitöö isikutoimikud nii avalikus kui erasektoris on hinnatud arhiiviväärtuslikeks ning tuleb anda üle Rahvusarhiivi (HO 2, 10.01.2014)</w:t>
      </w:r>
    </w:p>
    <w:p w14:paraId="717709C1" w14:textId="77777777" w:rsidR="00370581" w:rsidRDefault="00370581" w:rsidP="001A1909">
      <w:pPr>
        <w:numPr>
          <w:ilvl w:val="0"/>
          <w:numId w:val="1"/>
        </w:numPr>
        <w:jc w:val="both"/>
        <w:rPr>
          <w:rFonts w:ascii="Times New Roman" w:hAnsi="Times New Roman" w:cs="Times New Roman"/>
        </w:rPr>
      </w:pPr>
      <w:r w:rsidRPr="00370581">
        <w:rPr>
          <w:rFonts w:ascii="Times New Roman" w:hAnsi="Times New Roman" w:cs="Times New Roman"/>
        </w:rPr>
        <w:t>Milliseid kriteeriume kohaldavad avaliku võimu asutused dokumentide arhiivi üleandmisel?</w:t>
      </w:r>
    </w:p>
    <w:p w14:paraId="61F823CF" w14:textId="3E6FBA55" w:rsidR="00096210" w:rsidRPr="001756FD" w:rsidRDefault="00096210" w:rsidP="00096210">
      <w:pPr>
        <w:ind w:left="720"/>
        <w:jc w:val="both"/>
        <w:rPr>
          <w:rFonts w:ascii="Times New Roman" w:hAnsi="Times New Roman" w:cs="Times New Roman"/>
          <w:color w:val="4C94D8" w:themeColor="text2" w:themeTint="80"/>
        </w:rPr>
      </w:pPr>
      <w:r w:rsidRPr="001756FD">
        <w:rPr>
          <w:rFonts w:ascii="Times New Roman" w:hAnsi="Times New Roman" w:cs="Times New Roman"/>
          <w:color w:val="4C94D8" w:themeColor="text2" w:themeTint="80"/>
        </w:rPr>
        <w:t>Kõikidel organisatsioonidel on kohustus säilitada teatud aja ulatuses personali- ja raamatupidamise dokumente. Tänapäeval on mõlemad lühiajalise säilitustähtajaga. Rahvusarhiiv selliseid (lühi- ja pikaajalise tähtajaga) dokumente ei kogu, kogume ainult alatise väärtusega (arhiiviväärtuslikuks hinnatud) teavet.</w:t>
      </w:r>
    </w:p>
    <w:p w14:paraId="1D1A7B85" w14:textId="1DA8A726" w:rsidR="00902D88" w:rsidRPr="001756FD" w:rsidRDefault="00902D88" w:rsidP="00902D88">
      <w:pPr>
        <w:ind w:left="708"/>
        <w:jc w:val="both"/>
        <w:rPr>
          <w:rFonts w:ascii="Times New Roman" w:hAnsi="Times New Roman" w:cs="Times New Roman"/>
          <w:color w:val="4C94D8" w:themeColor="text2" w:themeTint="80"/>
        </w:rPr>
      </w:pPr>
      <w:r w:rsidRPr="001756FD">
        <w:rPr>
          <w:rFonts w:ascii="Times New Roman" w:hAnsi="Times New Roman" w:cs="Times New Roman"/>
          <w:color w:val="4C94D8" w:themeColor="text2" w:themeTint="80"/>
        </w:rPr>
        <w:t>Organisatsiooni likvideerimi</w:t>
      </w:r>
      <w:r w:rsidR="00060925" w:rsidRPr="001756FD">
        <w:rPr>
          <w:rFonts w:ascii="Times New Roman" w:hAnsi="Times New Roman" w:cs="Times New Roman"/>
          <w:color w:val="4C94D8" w:themeColor="text2" w:themeTint="80"/>
        </w:rPr>
        <w:t>ne - l</w:t>
      </w:r>
      <w:r w:rsidRPr="001756FD">
        <w:rPr>
          <w:rFonts w:ascii="Times New Roman" w:hAnsi="Times New Roman" w:cs="Times New Roman"/>
          <w:color w:val="4C94D8" w:themeColor="text2" w:themeTint="80"/>
        </w:rPr>
        <w:t>õppenud organisatsiooni dokumendid antakse hoiule likvideerijale või kolmandale isikule ning dokumente säilitatakse kümme aastat, kui seaduses ei ole sätestatud teisiti. Kui organisatsioon oli kantud registrisse, kantakse registrisse ka dokumentide hoidja nimi ja elukoht või asukoht (</w:t>
      </w:r>
      <w:proofErr w:type="spellStart"/>
      <w:r w:rsidRPr="001756FD">
        <w:rPr>
          <w:rFonts w:ascii="Times New Roman" w:hAnsi="Times New Roman" w:cs="Times New Roman"/>
          <w:color w:val="4C94D8" w:themeColor="text2" w:themeTint="80"/>
        </w:rPr>
        <w:t>TsÜS</w:t>
      </w:r>
      <w:proofErr w:type="spellEnd"/>
      <w:r w:rsidRPr="001756FD">
        <w:rPr>
          <w:rFonts w:ascii="Times New Roman" w:hAnsi="Times New Roman" w:cs="Times New Roman"/>
          <w:color w:val="4C94D8" w:themeColor="text2" w:themeTint="80"/>
        </w:rPr>
        <w:t xml:space="preserve"> §46).</w:t>
      </w:r>
    </w:p>
    <w:p w14:paraId="7EBE1CB5" w14:textId="77777777" w:rsidR="00370581" w:rsidRDefault="00370581" w:rsidP="001A1909">
      <w:pPr>
        <w:numPr>
          <w:ilvl w:val="0"/>
          <w:numId w:val="1"/>
        </w:numPr>
        <w:jc w:val="both"/>
        <w:rPr>
          <w:rFonts w:ascii="Times New Roman" w:hAnsi="Times New Roman" w:cs="Times New Roman"/>
        </w:rPr>
      </w:pPr>
      <w:r w:rsidRPr="00370581">
        <w:rPr>
          <w:rFonts w:ascii="Times New Roman" w:hAnsi="Times New Roman" w:cs="Times New Roman"/>
        </w:rPr>
        <w:t>Milliseid kriteeriume kohaldavad avaliku võimu asutused dokumentide hävitamisel?</w:t>
      </w:r>
    </w:p>
    <w:p w14:paraId="4C302EB6" w14:textId="1C0454EF" w:rsidR="00142BDB" w:rsidRPr="001756FD" w:rsidRDefault="00142BDB" w:rsidP="001756FD">
      <w:pPr>
        <w:spacing w:after="0"/>
        <w:ind w:left="720"/>
        <w:jc w:val="both"/>
        <w:rPr>
          <w:rFonts w:ascii="Times New Roman" w:hAnsi="Times New Roman" w:cs="Times New Roman"/>
          <w:color w:val="4C94D8" w:themeColor="text2" w:themeTint="80"/>
        </w:rPr>
      </w:pPr>
      <w:r w:rsidRPr="001756FD">
        <w:rPr>
          <w:rFonts w:ascii="Times New Roman" w:hAnsi="Times New Roman" w:cs="Times New Roman"/>
          <w:color w:val="4C94D8" w:themeColor="text2" w:themeTint="80"/>
        </w:rPr>
        <w:t>Riigitöötaja iseteenindusportaalis säilitatakse personali- ja palgaarvestusega seotud raamatupidamise algdokumente seitse aastat alates selle majandusaasta lõpust, mil andmed raamatupidamises kajastati. Pärast säilitustähtaja möödumist algdokumendid hävitatakse.</w:t>
      </w:r>
    </w:p>
    <w:p w14:paraId="5853D7D4" w14:textId="7FA9B665" w:rsidR="008C4140" w:rsidRPr="00CE437A" w:rsidRDefault="00AB69B1" w:rsidP="00CE437A">
      <w:pPr>
        <w:spacing w:after="0"/>
        <w:ind w:left="720"/>
        <w:jc w:val="both"/>
        <w:rPr>
          <w:rFonts w:ascii="Times New Roman" w:hAnsi="Times New Roman" w:cs="Times New Roman"/>
          <w:i/>
          <w:iCs/>
          <w:color w:val="4C94D8" w:themeColor="text2" w:themeTint="80"/>
        </w:rPr>
      </w:pPr>
      <w:r w:rsidRPr="001756FD">
        <w:rPr>
          <w:rFonts w:ascii="Times New Roman" w:hAnsi="Times New Roman" w:cs="Times New Roman"/>
          <w:b/>
          <w:bCs/>
          <w:color w:val="4C94D8" w:themeColor="text2" w:themeTint="80"/>
        </w:rPr>
        <w:t>(</w:t>
      </w:r>
      <w:r w:rsidRPr="001756FD">
        <w:rPr>
          <w:rFonts w:ascii="Times New Roman" w:hAnsi="Times New Roman" w:cs="Times New Roman"/>
          <w:b/>
          <w:bCs/>
          <w:i/>
          <w:iCs/>
          <w:color w:val="4C94D8" w:themeColor="text2" w:themeTint="80"/>
        </w:rPr>
        <w:t xml:space="preserve">§13 p1) </w:t>
      </w:r>
      <w:r w:rsidR="00ED093E" w:rsidRPr="001756FD">
        <w:rPr>
          <w:rFonts w:ascii="Times New Roman" w:hAnsi="Times New Roman" w:cs="Times New Roman"/>
          <w:color w:val="4C94D8" w:themeColor="text2" w:themeTint="80"/>
        </w:rPr>
        <w:t>Asutus tagab teabe säilimise, kasutatavuse ja kaitse kuni üleandmiseni avalikku arhiivi või kuni hävitamiseni. Arhiiviseaduse § 2 lõigetes 1 ja 2 nimetatud teabe hoidmisel ja üleandmisel ning arhiiviseaduse § 2 lõikes 1 nimetatud teabe hävitamisel lähtub asutus arhiivieeskirjast ja arvestab Rahvusarhiivi juhiseid. (Teenuste korraldamise ja teabehalduse alused. Vastu võetud 25.05.2017 nr 88)</w:t>
      </w:r>
    </w:p>
    <w:p w14:paraId="12140132" w14:textId="31FE610C" w:rsidR="000E0C19" w:rsidRPr="00CE437A" w:rsidRDefault="000E0C19" w:rsidP="00CE437A">
      <w:pPr>
        <w:spacing w:after="0" w:line="240" w:lineRule="auto"/>
        <w:ind w:left="720"/>
        <w:jc w:val="both"/>
        <w:rPr>
          <w:rFonts w:ascii="Times New Roman" w:hAnsi="Times New Roman" w:cs="Times New Roman"/>
          <w:i/>
          <w:iCs/>
          <w:color w:val="4C94D8" w:themeColor="text2" w:themeTint="80"/>
        </w:rPr>
      </w:pPr>
      <w:r w:rsidRPr="00CE437A">
        <w:rPr>
          <w:rFonts w:ascii="Times New Roman" w:hAnsi="Times New Roman" w:cs="Times New Roman"/>
          <w:i/>
          <w:iCs/>
          <w:color w:val="4C94D8" w:themeColor="text2" w:themeTint="80"/>
        </w:rPr>
        <w:t>Rahvusarhiiv nõustab asutust</w:t>
      </w:r>
      <w:r w:rsidR="00CE79D0" w:rsidRPr="00CE437A">
        <w:rPr>
          <w:rFonts w:ascii="Times New Roman" w:hAnsi="Times New Roman" w:cs="Times New Roman"/>
          <w:i/>
          <w:iCs/>
          <w:color w:val="4C94D8" w:themeColor="text2" w:themeTint="80"/>
        </w:rPr>
        <w:t xml:space="preserve"> </w:t>
      </w:r>
      <w:r w:rsidRPr="00CE437A">
        <w:rPr>
          <w:rFonts w:ascii="Times New Roman" w:hAnsi="Times New Roman" w:cs="Times New Roman"/>
          <w:i/>
          <w:iCs/>
          <w:color w:val="4C94D8" w:themeColor="text2" w:themeTint="80"/>
        </w:rPr>
        <w:t>dokumentide</w:t>
      </w:r>
      <w:r w:rsidR="00CE79D0" w:rsidRPr="00CE437A">
        <w:rPr>
          <w:rFonts w:ascii="Times New Roman" w:hAnsi="Times New Roman" w:cs="Times New Roman"/>
          <w:i/>
          <w:iCs/>
          <w:color w:val="4C94D8" w:themeColor="text2" w:themeTint="80"/>
        </w:rPr>
        <w:t xml:space="preserve"> </w:t>
      </w:r>
      <w:r w:rsidRPr="00CE437A">
        <w:rPr>
          <w:rFonts w:ascii="Times New Roman" w:hAnsi="Times New Roman" w:cs="Times New Roman"/>
          <w:i/>
          <w:iCs/>
          <w:color w:val="4C94D8" w:themeColor="text2" w:themeTint="80"/>
        </w:rPr>
        <w:t>haldamisel, kuid ei sekku nende hävitamise protsessi.</w:t>
      </w:r>
    </w:p>
    <w:p w14:paraId="4F8E01F6" w14:textId="677E0BD6" w:rsidR="00CF6BE4" w:rsidRPr="00CE437A" w:rsidRDefault="000E0C19" w:rsidP="00CE437A">
      <w:pPr>
        <w:spacing w:after="0" w:line="240" w:lineRule="auto"/>
        <w:ind w:left="720"/>
        <w:jc w:val="both"/>
        <w:rPr>
          <w:color w:val="4C94D8" w:themeColor="text2" w:themeTint="80"/>
        </w:rPr>
      </w:pPr>
      <w:hyperlink r:id="rId11" w:tgtFrame="_blank" w:history="1">
        <w:r w:rsidRPr="00CE437A">
          <w:rPr>
            <w:rStyle w:val="Hyperlink"/>
            <w:rFonts w:ascii="Times New Roman" w:hAnsi="Times New Roman" w:cs="Times New Roman"/>
            <w:i/>
            <w:iCs/>
            <w:color w:val="4C94D8" w:themeColor="text2" w:themeTint="80"/>
          </w:rPr>
          <w:t>Arhiiviseaduse</w:t>
        </w:r>
      </w:hyperlink>
      <w:r w:rsidR="00CE79D0" w:rsidRPr="00CE437A">
        <w:rPr>
          <w:rFonts w:ascii="Times New Roman" w:hAnsi="Times New Roman" w:cs="Times New Roman"/>
          <w:i/>
          <w:iCs/>
          <w:color w:val="4C94D8" w:themeColor="text2" w:themeTint="80"/>
        </w:rPr>
        <w:t xml:space="preserve"> </w:t>
      </w:r>
      <w:r w:rsidRPr="00CE437A">
        <w:rPr>
          <w:rFonts w:ascii="Times New Roman" w:hAnsi="Times New Roman" w:cs="Times New Roman"/>
          <w:i/>
          <w:iCs/>
          <w:color w:val="4C94D8" w:themeColor="text2" w:themeTint="80"/>
        </w:rPr>
        <w:t>§ 7 lõige 3 järgi ei tohi asutus enne arhivaalide väljaselgitamist dokumente hävitada. Selleks, et aru saada, kas nimetatud tingimus on täidetud, tuleb üldjoontes mõista, kuidas Rahvusarhiiv dokumente</w:t>
      </w:r>
      <w:r w:rsidR="00CE79D0" w:rsidRPr="00CE437A">
        <w:rPr>
          <w:rFonts w:ascii="Times New Roman" w:hAnsi="Times New Roman" w:cs="Times New Roman"/>
          <w:i/>
          <w:iCs/>
          <w:color w:val="4C94D8" w:themeColor="text2" w:themeTint="80"/>
        </w:rPr>
        <w:t xml:space="preserve"> </w:t>
      </w:r>
      <w:r w:rsidRPr="00CE437A">
        <w:rPr>
          <w:rFonts w:ascii="Times New Roman" w:hAnsi="Times New Roman" w:cs="Times New Roman"/>
          <w:i/>
          <w:iCs/>
          <w:color w:val="4C94D8" w:themeColor="text2" w:themeTint="80"/>
        </w:rPr>
        <w:t>hindab</w:t>
      </w:r>
      <w:r w:rsidR="00CE79D0" w:rsidRPr="00CE437A">
        <w:rPr>
          <w:rFonts w:ascii="Times New Roman" w:hAnsi="Times New Roman" w:cs="Times New Roman"/>
          <w:i/>
          <w:iCs/>
          <w:color w:val="4C94D8" w:themeColor="text2" w:themeTint="80"/>
        </w:rPr>
        <w:t xml:space="preserve"> </w:t>
      </w:r>
      <w:r w:rsidRPr="00CE437A">
        <w:rPr>
          <w:rFonts w:ascii="Times New Roman" w:hAnsi="Times New Roman" w:cs="Times New Roman"/>
          <w:i/>
          <w:iCs/>
          <w:color w:val="4C94D8" w:themeColor="text2" w:themeTint="80"/>
        </w:rPr>
        <w:t>ja milline on asutuse roll selles. Täpsemalt vt juhisest </w:t>
      </w:r>
      <w:hyperlink r:id="rId12" w:anchor="4" w:tgtFrame="_blank" w:history="1">
        <w:r w:rsidRPr="00CE437A">
          <w:rPr>
            <w:rStyle w:val="Hyperlink"/>
            <w:rFonts w:ascii="Times New Roman" w:hAnsi="Times New Roman" w:cs="Times New Roman"/>
            <w:b/>
            <w:bCs/>
            <w:i/>
            <w:iCs/>
            <w:color w:val="4C94D8" w:themeColor="text2" w:themeTint="80"/>
          </w:rPr>
          <w:t>hindamine</w:t>
        </w:r>
      </w:hyperlink>
      <w:r w:rsidRPr="00CE437A">
        <w:rPr>
          <w:rFonts w:ascii="Times New Roman" w:hAnsi="Times New Roman" w:cs="Times New Roman"/>
          <w:b/>
          <w:bCs/>
          <w:i/>
          <w:iCs/>
          <w:color w:val="4C94D8" w:themeColor="text2" w:themeTint="80"/>
        </w:rPr>
        <w:t>.</w:t>
      </w:r>
      <w:r w:rsidR="005B100E" w:rsidRPr="00CE437A">
        <w:rPr>
          <w:color w:val="4C94D8" w:themeColor="text2" w:themeTint="80"/>
        </w:rPr>
        <w:t xml:space="preserve"> </w:t>
      </w:r>
    </w:p>
    <w:p w14:paraId="67E379EF" w14:textId="77777777" w:rsidR="00CF6BE4" w:rsidRPr="00CE437A" w:rsidRDefault="00CF6BE4" w:rsidP="00CE437A">
      <w:pPr>
        <w:spacing w:after="0" w:line="240" w:lineRule="auto"/>
        <w:jc w:val="both"/>
        <w:rPr>
          <w:color w:val="4C94D8" w:themeColor="text2" w:themeTint="80"/>
        </w:rPr>
      </w:pPr>
    </w:p>
    <w:p w14:paraId="143A0BA6" w14:textId="61042F02" w:rsidR="00131AD2" w:rsidRPr="00CE437A" w:rsidRDefault="00131AD2" w:rsidP="00CE437A">
      <w:pPr>
        <w:spacing w:after="0" w:line="240" w:lineRule="auto"/>
        <w:ind w:firstLine="708"/>
        <w:jc w:val="both"/>
        <w:rPr>
          <w:rFonts w:ascii="Times New Roman" w:hAnsi="Times New Roman" w:cs="Times New Roman"/>
          <w:color w:val="4C94D8" w:themeColor="text2" w:themeTint="80"/>
        </w:rPr>
      </w:pPr>
      <w:proofErr w:type="spellStart"/>
      <w:r w:rsidRPr="00CE437A">
        <w:rPr>
          <w:rFonts w:ascii="Times New Roman" w:hAnsi="Times New Roman" w:cs="Times New Roman"/>
          <w:color w:val="4C94D8" w:themeColor="text2" w:themeTint="80"/>
        </w:rPr>
        <w:t>Ühetüübilised</w:t>
      </w:r>
      <w:proofErr w:type="spellEnd"/>
      <w:r w:rsidRPr="00CE437A">
        <w:rPr>
          <w:rFonts w:ascii="Times New Roman" w:hAnsi="Times New Roman" w:cs="Times New Roman"/>
          <w:color w:val="4C94D8" w:themeColor="text2" w:themeTint="80"/>
        </w:rPr>
        <w:t xml:space="preserve"> </w:t>
      </w:r>
      <w:proofErr w:type="spellStart"/>
      <w:r w:rsidRPr="00CE437A">
        <w:rPr>
          <w:rFonts w:ascii="Times New Roman" w:hAnsi="Times New Roman" w:cs="Times New Roman"/>
          <w:color w:val="4C94D8" w:themeColor="text2" w:themeTint="80"/>
        </w:rPr>
        <w:t>arhiivimoodustajad</w:t>
      </w:r>
      <w:proofErr w:type="spellEnd"/>
    </w:p>
    <w:p w14:paraId="67D949D2" w14:textId="2BF7769C" w:rsidR="00CF6BE4" w:rsidRPr="00CE437A" w:rsidRDefault="00CF6BE4" w:rsidP="00CE437A">
      <w:pPr>
        <w:spacing w:after="0" w:line="240" w:lineRule="auto"/>
        <w:ind w:left="360" w:firstLine="348"/>
        <w:jc w:val="both"/>
        <w:rPr>
          <w:rFonts w:ascii="Times New Roman" w:hAnsi="Times New Roman" w:cs="Times New Roman"/>
          <w:color w:val="4C94D8" w:themeColor="text2" w:themeTint="80"/>
        </w:rPr>
      </w:pPr>
      <w:hyperlink r:id="rId13" w:tgtFrame="_blank" w:history="1">
        <w:r w:rsidRPr="00CE437A">
          <w:rPr>
            <w:rStyle w:val="Hyperlink"/>
            <w:rFonts w:ascii="Times New Roman" w:hAnsi="Times New Roman" w:cs="Times New Roman"/>
            <w:color w:val="4C94D8" w:themeColor="text2" w:themeTint="80"/>
          </w:rPr>
          <w:t>Muuseumide dokumendid</w:t>
        </w:r>
      </w:hyperlink>
      <w:r w:rsidRPr="00CE437A">
        <w:rPr>
          <w:rFonts w:ascii="Times New Roman" w:hAnsi="Times New Roman" w:cs="Times New Roman"/>
          <w:color w:val="4C94D8" w:themeColor="text2" w:themeTint="80"/>
        </w:rPr>
        <w:t>. HO 68, 28.12.2017</w:t>
      </w:r>
    </w:p>
    <w:p w14:paraId="247E8760" w14:textId="7EFE201A" w:rsidR="000E0C19" w:rsidRPr="00CE437A" w:rsidRDefault="007D4E39" w:rsidP="00CE437A">
      <w:pPr>
        <w:spacing w:after="0" w:line="240" w:lineRule="auto"/>
        <w:ind w:left="720"/>
        <w:jc w:val="both"/>
        <w:rPr>
          <w:rFonts w:ascii="Times New Roman" w:hAnsi="Times New Roman" w:cs="Times New Roman"/>
          <w:i/>
          <w:iCs/>
          <w:color w:val="4C94D8" w:themeColor="text2" w:themeTint="80"/>
        </w:rPr>
      </w:pPr>
      <w:hyperlink r:id="rId14" w:history="1">
        <w:r w:rsidRPr="00CE437A">
          <w:rPr>
            <w:rStyle w:val="Hyperlink"/>
            <w:rFonts w:ascii="Times New Roman" w:hAnsi="Times New Roman" w:cs="Times New Roman"/>
            <w:i/>
            <w:iCs/>
            <w:color w:val="4C94D8" w:themeColor="text2" w:themeTint="80"/>
          </w:rPr>
          <w:t>https://www.ra.ee/wp-content/uploads/2016/11/MUUSEUMID-HO-28.12.2017-nr-68.pdf</w:t>
        </w:r>
      </w:hyperlink>
      <w:r w:rsidR="005B100E" w:rsidRPr="00CE437A">
        <w:rPr>
          <w:rFonts w:ascii="Times New Roman" w:hAnsi="Times New Roman" w:cs="Times New Roman"/>
          <w:i/>
          <w:iCs/>
          <w:color w:val="4C94D8" w:themeColor="text2" w:themeTint="80"/>
        </w:rPr>
        <w:t xml:space="preserve"> </w:t>
      </w:r>
    </w:p>
    <w:p w14:paraId="531939F2" w14:textId="77777777" w:rsidR="007D4E39" w:rsidRPr="00CE437A" w:rsidRDefault="007D4E39" w:rsidP="00CE437A">
      <w:pPr>
        <w:spacing w:after="0" w:line="240" w:lineRule="auto"/>
        <w:ind w:left="720"/>
        <w:jc w:val="both"/>
        <w:rPr>
          <w:rFonts w:ascii="Times New Roman" w:hAnsi="Times New Roman" w:cs="Times New Roman"/>
          <w:i/>
          <w:iCs/>
          <w:color w:val="4C94D8" w:themeColor="text2" w:themeTint="80"/>
        </w:rPr>
      </w:pPr>
      <w:r w:rsidRPr="00CE437A">
        <w:rPr>
          <w:rFonts w:ascii="Times New Roman" w:hAnsi="Times New Roman" w:cs="Times New Roman"/>
          <w:i/>
          <w:iCs/>
          <w:color w:val="4C94D8" w:themeColor="text2" w:themeTint="80"/>
        </w:rPr>
        <w:t>III HINDAMISOTSUS</w:t>
      </w:r>
    </w:p>
    <w:p w14:paraId="290E9D04" w14:textId="77777777" w:rsidR="007D4E39" w:rsidRPr="00CE437A" w:rsidRDefault="007D4E39" w:rsidP="00CE437A">
      <w:pPr>
        <w:spacing w:after="0" w:line="240" w:lineRule="auto"/>
        <w:ind w:left="720"/>
        <w:jc w:val="both"/>
        <w:rPr>
          <w:rFonts w:ascii="Times New Roman" w:hAnsi="Times New Roman" w:cs="Times New Roman"/>
          <w:i/>
          <w:iCs/>
          <w:color w:val="4C94D8" w:themeColor="text2" w:themeTint="80"/>
        </w:rPr>
      </w:pPr>
      <w:r w:rsidRPr="00CE437A">
        <w:rPr>
          <w:rFonts w:ascii="Times New Roman" w:hAnsi="Times New Roman" w:cs="Times New Roman"/>
          <w:i/>
          <w:iCs/>
          <w:color w:val="4C94D8" w:themeColor="text2" w:themeTint="80"/>
        </w:rPr>
        <w:t xml:space="preserve">Hindamise tulemusena otsustati, et: </w:t>
      </w:r>
    </w:p>
    <w:p w14:paraId="0F5A8B7A" w14:textId="19F00C25" w:rsidR="007D4E39" w:rsidRPr="00CE437A" w:rsidRDefault="007D4E39" w:rsidP="00CE437A">
      <w:pPr>
        <w:spacing w:after="0" w:line="240" w:lineRule="auto"/>
        <w:ind w:left="720"/>
        <w:jc w:val="both"/>
        <w:rPr>
          <w:rFonts w:ascii="Times New Roman" w:hAnsi="Times New Roman" w:cs="Times New Roman"/>
          <w:i/>
          <w:iCs/>
          <w:color w:val="4C94D8" w:themeColor="text2" w:themeTint="80"/>
        </w:rPr>
      </w:pPr>
      <w:r w:rsidRPr="00CE437A">
        <w:rPr>
          <w:rFonts w:ascii="Times New Roman" w:hAnsi="Times New Roman" w:cs="Times New Roman"/>
          <w:i/>
          <w:iCs/>
          <w:color w:val="4C94D8" w:themeColor="text2" w:themeTint="80"/>
        </w:rPr>
        <w:t>3.1 Muuseumide tegevuse käigus loodavad dokumendid ei ole arhivaalid ja muuseumid</w:t>
      </w:r>
    </w:p>
    <w:p w14:paraId="1021A767" w14:textId="1FA57195" w:rsidR="007D4E39" w:rsidRPr="00CE437A" w:rsidRDefault="007D4E39" w:rsidP="00CE437A">
      <w:pPr>
        <w:spacing w:after="0" w:line="240" w:lineRule="auto"/>
        <w:ind w:left="720"/>
        <w:jc w:val="both"/>
        <w:rPr>
          <w:rFonts w:ascii="Times New Roman" w:hAnsi="Times New Roman" w:cs="Times New Roman"/>
          <w:i/>
          <w:iCs/>
          <w:color w:val="4C94D8" w:themeColor="text2" w:themeTint="80"/>
        </w:rPr>
      </w:pPr>
      <w:r w:rsidRPr="00CE437A">
        <w:rPr>
          <w:rFonts w:ascii="Times New Roman" w:hAnsi="Times New Roman" w:cs="Times New Roman"/>
          <w:i/>
          <w:iCs/>
          <w:color w:val="4C94D8" w:themeColor="text2" w:themeTint="80"/>
        </w:rPr>
        <w:t xml:space="preserve">ei kuulu </w:t>
      </w:r>
      <w:proofErr w:type="spellStart"/>
      <w:r w:rsidRPr="00CE437A">
        <w:rPr>
          <w:rFonts w:ascii="Times New Roman" w:hAnsi="Times New Roman" w:cs="Times New Roman"/>
          <w:i/>
          <w:iCs/>
          <w:color w:val="4C94D8" w:themeColor="text2" w:themeTint="80"/>
        </w:rPr>
        <w:t>arhiivimoodustajate</w:t>
      </w:r>
      <w:proofErr w:type="spellEnd"/>
      <w:r w:rsidRPr="00CE437A">
        <w:rPr>
          <w:rFonts w:ascii="Times New Roman" w:hAnsi="Times New Roman" w:cs="Times New Roman"/>
          <w:i/>
          <w:iCs/>
          <w:color w:val="4C94D8" w:themeColor="text2" w:themeTint="80"/>
        </w:rPr>
        <w:t xml:space="preserve"> hulka.</w:t>
      </w:r>
    </w:p>
    <w:p w14:paraId="16B44354" w14:textId="77777777" w:rsidR="007D4E39" w:rsidRDefault="007D4E39" w:rsidP="007D4E39">
      <w:pPr>
        <w:ind w:left="720"/>
        <w:jc w:val="both"/>
        <w:rPr>
          <w:rFonts w:ascii="Times New Roman" w:hAnsi="Times New Roman" w:cs="Times New Roman"/>
          <w:i/>
          <w:iCs/>
          <w:color w:val="EE0000"/>
        </w:rPr>
      </w:pPr>
    </w:p>
    <w:p w14:paraId="5E6045A9" w14:textId="77777777" w:rsidR="00370581" w:rsidRPr="00370581" w:rsidRDefault="00370581" w:rsidP="001A1909">
      <w:pPr>
        <w:numPr>
          <w:ilvl w:val="0"/>
          <w:numId w:val="1"/>
        </w:numPr>
        <w:jc w:val="both"/>
        <w:rPr>
          <w:rFonts w:ascii="Times New Roman" w:hAnsi="Times New Roman" w:cs="Times New Roman"/>
        </w:rPr>
      </w:pPr>
      <w:r w:rsidRPr="00370581">
        <w:rPr>
          <w:rFonts w:ascii="Times New Roman" w:hAnsi="Times New Roman" w:cs="Times New Roman"/>
        </w:rPr>
        <w:t>Palun kirjeldage dokumendihalduse ja dokumentide säilitamisega seotud kohtupraktikat ja/või praktikat (kohtud, õiguskantsler, teabevolinikud jne).</w:t>
      </w:r>
    </w:p>
    <w:p w14:paraId="59D3481A" w14:textId="4AB42726" w:rsidR="00E210CB" w:rsidRPr="00CE437A" w:rsidRDefault="00CE437A" w:rsidP="001A1909">
      <w:pPr>
        <w:jc w:val="both"/>
        <w:rPr>
          <w:rFonts w:ascii="Calibri" w:hAnsi="Calibri" w:cs="Calibri"/>
          <w:color w:val="4C94D8" w:themeColor="text2" w:themeTint="80"/>
        </w:rPr>
      </w:pPr>
      <w:r>
        <w:rPr>
          <w:rFonts w:ascii="Calibri" w:hAnsi="Calibri" w:cs="Calibri"/>
          <w:color w:val="4C94D8" w:themeColor="text2" w:themeTint="80"/>
        </w:rPr>
        <w:t xml:space="preserve">          </w:t>
      </w:r>
      <w:r w:rsidRPr="00CE437A">
        <w:rPr>
          <w:rFonts w:ascii="Calibri" w:hAnsi="Calibri" w:cs="Calibri"/>
          <w:color w:val="4C94D8" w:themeColor="text2" w:themeTint="80"/>
        </w:rPr>
        <w:t>Kohtupraktika puudub</w:t>
      </w:r>
    </w:p>
    <w:sectPr w:rsidR="00E210CB" w:rsidRPr="00CE437A">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0527A" w14:textId="77777777" w:rsidR="00BE77AA" w:rsidRDefault="00BE77AA" w:rsidP="00370581">
      <w:pPr>
        <w:spacing w:after="0" w:line="240" w:lineRule="auto"/>
      </w:pPr>
      <w:r>
        <w:separator/>
      </w:r>
    </w:p>
  </w:endnote>
  <w:endnote w:type="continuationSeparator" w:id="0">
    <w:p w14:paraId="4A130988" w14:textId="77777777" w:rsidR="00BE77AA" w:rsidRDefault="00BE77AA" w:rsidP="00370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03118" w14:textId="77777777" w:rsidR="00BE77AA" w:rsidRDefault="00BE77AA" w:rsidP="00370581">
      <w:pPr>
        <w:spacing w:after="0" w:line="240" w:lineRule="auto"/>
      </w:pPr>
      <w:r>
        <w:separator/>
      </w:r>
    </w:p>
  </w:footnote>
  <w:footnote w:type="continuationSeparator" w:id="0">
    <w:p w14:paraId="351F2B16" w14:textId="77777777" w:rsidR="00BE77AA" w:rsidRDefault="00BE77AA" w:rsidP="00370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BD5A" w14:textId="13AA0F14" w:rsidR="00370581" w:rsidRDefault="00370581">
    <w:pPr>
      <w:pStyle w:val="Header"/>
    </w:pPr>
    <w:r>
      <w:t>TÕLGE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C67F9"/>
    <w:multiLevelType w:val="multilevel"/>
    <w:tmpl w:val="23223366"/>
    <w:lvl w:ilvl="0">
      <w:start w:val="1"/>
      <w:numFmt w:val="decimal"/>
      <w:lvlText w:val="%1."/>
      <w:lvlJc w:val="left"/>
      <w:pPr>
        <w:tabs>
          <w:tab w:val="num" w:pos="720"/>
        </w:tabs>
        <w:ind w:left="720" w:hanging="360"/>
      </w:pPr>
    </w:lvl>
    <w:lvl w:ilvl="1">
      <w:start w:val="2025"/>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B848CD"/>
    <w:multiLevelType w:val="multilevel"/>
    <w:tmpl w:val="4268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E000AF"/>
    <w:multiLevelType w:val="hybridMultilevel"/>
    <w:tmpl w:val="CF1296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1741DF2"/>
    <w:multiLevelType w:val="hybridMultilevel"/>
    <w:tmpl w:val="07D01E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DA50364"/>
    <w:multiLevelType w:val="hybridMultilevel"/>
    <w:tmpl w:val="954CE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5251820">
    <w:abstractNumId w:val="0"/>
  </w:num>
  <w:num w:numId="2" w16cid:durableId="140082302">
    <w:abstractNumId w:val="3"/>
  </w:num>
  <w:num w:numId="3" w16cid:durableId="234096980">
    <w:abstractNumId w:val="4"/>
  </w:num>
  <w:num w:numId="4" w16cid:durableId="1706713882">
    <w:abstractNumId w:val="2"/>
  </w:num>
  <w:num w:numId="5" w16cid:durableId="357660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581"/>
    <w:rsid w:val="00022F34"/>
    <w:rsid w:val="00055D62"/>
    <w:rsid w:val="0005617E"/>
    <w:rsid w:val="00060925"/>
    <w:rsid w:val="00096210"/>
    <w:rsid w:val="000E0C19"/>
    <w:rsid w:val="000E4094"/>
    <w:rsid w:val="00112B74"/>
    <w:rsid w:val="00131AD2"/>
    <w:rsid w:val="00142BDB"/>
    <w:rsid w:val="001756FD"/>
    <w:rsid w:val="001A1909"/>
    <w:rsid w:val="001C6B62"/>
    <w:rsid w:val="001D2A89"/>
    <w:rsid w:val="00270342"/>
    <w:rsid w:val="0028103F"/>
    <w:rsid w:val="002C6B87"/>
    <w:rsid w:val="00345C97"/>
    <w:rsid w:val="00363E16"/>
    <w:rsid w:val="0036671B"/>
    <w:rsid w:val="00370581"/>
    <w:rsid w:val="004059DC"/>
    <w:rsid w:val="00437BE5"/>
    <w:rsid w:val="00496F10"/>
    <w:rsid w:val="004C216E"/>
    <w:rsid w:val="00501B50"/>
    <w:rsid w:val="005B01F2"/>
    <w:rsid w:val="005B100E"/>
    <w:rsid w:val="005E22CB"/>
    <w:rsid w:val="005E79EC"/>
    <w:rsid w:val="00600C96"/>
    <w:rsid w:val="00660BBA"/>
    <w:rsid w:val="006B1739"/>
    <w:rsid w:val="0073192F"/>
    <w:rsid w:val="007956AD"/>
    <w:rsid w:val="007D4E39"/>
    <w:rsid w:val="007F04FC"/>
    <w:rsid w:val="008565AC"/>
    <w:rsid w:val="00870228"/>
    <w:rsid w:val="008C4140"/>
    <w:rsid w:val="008C4474"/>
    <w:rsid w:val="008D4164"/>
    <w:rsid w:val="00902D88"/>
    <w:rsid w:val="00903602"/>
    <w:rsid w:val="0090364D"/>
    <w:rsid w:val="00907770"/>
    <w:rsid w:val="009677C4"/>
    <w:rsid w:val="009D38C2"/>
    <w:rsid w:val="00AB55D9"/>
    <w:rsid w:val="00AB69B1"/>
    <w:rsid w:val="00B12B55"/>
    <w:rsid w:val="00B2633D"/>
    <w:rsid w:val="00B318DD"/>
    <w:rsid w:val="00BA196D"/>
    <w:rsid w:val="00BB0AD8"/>
    <w:rsid w:val="00BD230C"/>
    <w:rsid w:val="00BE5834"/>
    <w:rsid w:val="00BE77AA"/>
    <w:rsid w:val="00BF568F"/>
    <w:rsid w:val="00C71126"/>
    <w:rsid w:val="00CB3DAF"/>
    <w:rsid w:val="00CE437A"/>
    <w:rsid w:val="00CE79D0"/>
    <w:rsid w:val="00CF6BE4"/>
    <w:rsid w:val="00D12336"/>
    <w:rsid w:val="00D134AF"/>
    <w:rsid w:val="00D27E31"/>
    <w:rsid w:val="00D75F55"/>
    <w:rsid w:val="00DC1734"/>
    <w:rsid w:val="00E210CB"/>
    <w:rsid w:val="00E26212"/>
    <w:rsid w:val="00E73592"/>
    <w:rsid w:val="00EA0172"/>
    <w:rsid w:val="00ED093E"/>
    <w:rsid w:val="00ED7D54"/>
    <w:rsid w:val="00F3563C"/>
    <w:rsid w:val="00F55DBF"/>
    <w:rsid w:val="00FE20C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D9B83"/>
  <w15:chartTrackingRefBased/>
  <w15:docId w15:val="{22B630DD-D263-4A37-A98F-8502EF63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0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5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5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5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5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5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5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5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5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5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5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5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5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5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5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5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581"/>
    <w:rPr>
      <w:rFonts w:eastAsiaTheme="majorEastAsia" w:cstheme="majorBidi"/>
      <w:color w:val="272727" w:themeColor="text1" w:themeTint="D8"/>
    </w:rPr>
  </w:style>
  <w:style w:type="paragraph" w:styleId="Title">
    <w:name w:val="Title"/>
    <w:basedOn w:val="Normal"/>
    <w:next w:val="Normal"/>
    <w:link w:val="TitleChar"/>
    <w:uiPriority w:val="10"/>
    <w:qFormat/>
    <w:rsid w:val="003705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5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5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5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581"/>
    <w:pPr>
      <w:spacing w:before="160"/>
      <w:jc w:val="center"/>
    </w:pPr>
    <w:rPr>
      <w:i/>
      <w:iCs/>
      <w:color w:val="404040" w:themeColor="text1" w:themeTint="BF"/>
    </w:rPr>
  </w:style>
  <w:style w:type="character" w:customStyle="1" w:styleId="QuoteChar">
    <w:name w:val="Quote Char"/>
    <w:basedOn w:val="DefaultParagraphFont"/>
    <w:link w:val="Quote"/>
    <w:uiPriority w:val="29"/>
    <w:rsid w:val="00370581"/>
    <w:rPr>
      <w:i/>
      <w:iCs/>
      <w:color w:val="404040" w:themeColor="text1" w:themeTint="BF"/>
    </w:rPr>
  </w:style>
  <w:style w:type="paragraph" w:styleId="ListParagraph">
    <w:name w:val="List Paragraph"/>
    <w:basedOn w:val="Normal"/>
    <w:uiPriority w:val="34"/>
    <w:qFormat/>
    <w:rsid w:val="00370581"/>
    <w:pPr>
      <w:ind w:left="720"/>
      <w:contextualSpacing/>
    </w:pPr>
  </w:style>
  <w:style w:type="character" w:styleId="IntenseEmphasis">
    <w:name w:val="Intense Emphasis"/>
    <w:basedOn w:val="DefaultParagraphFont"/>
    <w:uiPriority w:val="21"/>
    <w:qFormat/>
    <w:rsid w:val="00370581"/>
    <w:rPr>
      <w:i/>
      <w:iCs/>
      <w:color w:val="0F4761" w:themeColor="accent1" w:themeShade="BF"/>
    </w:rPr>
  </w:style>
  <w:style w:type="paragraph" w:styleId="IntenseQuote">
    <w:name w:val="Intense Quote"/>
    <w:basedOn w:val="Normal"/>
    <w:next w:val="Normal"/>
    <w:link w:val="IntenseQuoteChar"/>
    <w:uiPriority w:val="30"/>
    <w:qFormat/>
    <w:rsid w:val="00370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581"/>
    <w:rPr>
      <w:i/>
      <w:iCs/>
      <w:color w:val="0F4761" w:themeColor="accent1" w:themeShade="BF"/>
    </w:rPr>
  </w:style>
  <w:style w:type="character" w:styleId="IntenseReference">
    <w:name w:val="Intense Reference"/>
    <w:basedOn w:val="DefaultParagraphFont"/>
    <w:uiPriority w:val="32"/>
    <w:qFormat/>
    <w:rsid w:val="00370581"/>
    <w:rPr>
      <w:b/>
      <w:bCs/>
      <w:smallCaps/>
      <w:color w:val="0F4761" w:themeColor="accent1" w:themeShade="BF"/>
      <w:spacing w:val="5"/>
    </w:rPr>
  </w:style>
  <w:style w:type="paragraph" w:styleId="Header">
    <w:name w:val="header"/>
    <w:basedOn w:val="Normal"/>
    <w:link w:val="HeaderChar"/>
    <w:uiPriority w:val="99"/>
    <w:unhideWhenUsed/>
    <w:rsid w:val="0037058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70581"/>
  </w:style>
  <w:style w:type="paragraph" w:styleId="Footer">
    <w:name w:val="footer"/>
    <w:basedOn w:val="Normal"/>
    <w:link w:val="FooterChar"/>
    <w:uiPriority w:val="99"/>
    <w:unhideWhenUsed/>
    <w:rsid w:val="0037058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70581"/>
  </w:style>
  <w:style w:type="character" w:styleId="Hyperlink">
    <w:name w:val="Hyperlink"/>
    <w:basedOn w:val="DefaultParagraphFont"/>
    <w:uiPriority w:val="99"/>
    <w:unhideWhenUsed/>
    <w:rsid w:val="0090364D"/>
    <w:rPr>
      <w:color w:val="467886" w:themeColor="hyperlink"/>
      <w:u w:val="single"/>
    </w:rPr>
  </w:style>
  <w:style w:type="character" w:styleId="UnresolvedMention">
    <w:name w:val="Unresolved Mention"/>
    <w:basedOn w:val="DefaultParagraphFont"/>
    <w:uiPriority w:val="99"/>
    <w:semiHidden/>
    <w:unhideWhenUsed/>
    <w:rsid w:val="00903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84122">
      <w:bodyDiv w:val="1"/>
      <w:marLeft w:val="0"/>
      <w:marRight w:val="0"/>
      <w:marTop w:val="0"/>
      <w:marBottom w:val="0"/>
      <w:divBdr>
        <w:top w:val="none" w:sz="0" w:space="0" w:color="auto"/>
        <w:left w:val="none" w:sz="0" w:space="0" w:color="auto"/>
        <w:bottom w:val="none" w:sz="0" w:space="0" w:color="auto"/>
        <w:right w:val="none" w:sz="0" w:space="0" w:color="auto"/>
      </w:divBdr>
    </w:div>
    <w:div w:id="1088503355">
      <w:bodyDiv w:val="1"/>
      <w:marLeft w:val="0"/>
      <w:marRight w:val="0"/>
      <w:marTop w:val="0"/>
      <w:marBottom w:val="0"/>
      <w:divBdr>
        <w:top w:val="none" w:sz="0" w:space="0" w:color="auto"/>
        <w:left w:val="none" w:sz="0" w:space="0" w:color="auto"/>
        <w:bottom w:val="none" w:sz="0" w:space="0" w:color="auto"/>
        <w:right w:val="none" w:sz="0" w:space="0" w:color="auto"/>
      </w:divBdr>
    </w:div>
    <w:div w:id="180107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a.ee/wp-content/uploads/2016/11/MUUSEUMID-HO-28.12.2017-nr-68.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a.ee/arhiivihaldus/juhise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igiteataja.ee/akt/106012016006?leiaKehtiv"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blog.ra.ee/ettevotete-ja-organisatsioonide-kohustused-dokumentide-sailitamise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a.ee/wp-content/uploads/2016/11/MUUSEUMID-HO-28.12.2017-nr-68.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F583C3767CBBA46BCE363C0DAFF82A8" ma:contentTypeVersion="13" ma:contentTypeDescription="Loo uus dokument" ma:contentTypeScope="" ma:versionID="9ca25f204594cc0552433ace16c238ad">
  <xsd:schema xmlns:xsd="http://www.w3.org/2001/XMLSchema" xmlns:xs="http://www.w3.org/2001/XMLSchema" xmlns:p="http://schemas.microsoft.com/office/2006/metadata/properties" xmlns:ns2="0ac22517-f789-40a3-8ca2-9d7306aedcd9" targetNamespace="http://schemas.microsoft.com/office/2006/metadata/properties" ma:root="true" ma:fieldsID="fd1d186fad31331c64b2d9e5a8cf7ea8" ns2:_="">
    <xsd:import namespace="0ac22517-f789-40a3-8ca2-9d7306aedc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22517-f789-40a3-8ca2-9d7306aedcd9"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dexed="true" ma:internalName="MediaServiceDateTaken" ma:readOnly="true">
      <xsd:simpleType>
        <xsd:restriction base="dms:Text"/>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Sisutüüp"/>
        <xsd:element ref="dc:title" minOccurs="0" maxOccurs="1" ma:index="3"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62E9BE-0478-44D2-B69D-4E5D5890AA79}">
  <ds:schemaRefs>
    <ds:schemaRef ds:uri="http://schemas.microsoft.com/sharepoint/v3/contenttype/forms"/>
  </ds:schemaRefs>
</ds:datastoreItem>
</file>

<file path=customXml/itemProps2.xml><?xml version="1.0" encoding="utf-8"?>
<ds:datastoreItem xmlns:ds="http://schemas.openxmlformats.org/officeDocument/2006/customXml" ds:itemID="{0987CD48-24A3-4FC3-B572-4897BBA0E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c22517-f789-40a3-8ca2-9d7306aed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98023B-A853-4F49-8730-685C369A8B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1487</Words>
  <Characters>8627</Characters>
  <Application>Microsoft Office Word</Application>
  <DocSecurity>0</DocSecurity>
  <Lines>71</Lines>
  <Paragraphs>20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Kaskpeit - KUM</dc:creator>
  <cp:keywords/>
  <dc:description/>
  <cp:lastModifiedBy>Aet Maatee</cp:lastModifiedBy>
  <cp:revision>3</cp:revision>
  <cp:lastPrinted>2026-01-05T07:49:00Z</cp:lastPrinted>
  <dcterms:created xsi:type="dcterms:W3CDTF">2026-01-05T13:05:00Z</dcterms:created>
  <dcterms:modified xsi:type="dcterms:W3CDTF">2026-01-05T13:06:00Z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0x0101005F583C3767CBBA46BCE363C0DAFF82A8</vt:lpwstr>
  </property>
  <property fmtid="{D5CDD505-2E9C-101B-9397-08002B2CF9AE}" pid="3" name="MSIP_Label_defa4170-0d19-0005-0004-bc88714345d2_Enabled">
    <vt:lpwstr>true</vt:lpwstr>
  </property>
  <property fmtid="{D5CDD505-2E9C-101B-9397-08002B2CF9AE}" pid="4" name="MSIP_Label_defa4170-0d19-0005-0004-bc88714345d2_SetDate">
    <vt:lpwstr>2025-12-15T12:54:17Z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083cd240-a71e-43bc-802a-42477259d5c2</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